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86760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400"/>
          </w:cols>
          <w:pgMar w:left="460" w:top="217" w:right="459" w:bottom="15"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0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7"/>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Pentwater Capital Management LP</w:t>
              </w:r>
            </w:hyperlink>
          </w:p>
        </w:tc>
        <w:tc>
          <w:tcPr>
            <w:tcW w:w="3300" w:type="dxa"/>
            <w:vAlign w:val="bottom"/>
            <w:gridSpan w:val="5"/>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AVIS BUDGET GROUP,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CAR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460" w:type="dxa"/>
            <w:vAlign w:val="bottom"/>
          </w:tcPr>
          <w:p>
            <w:pPr>
              <w:spacing w:after="0"/>
              <w:rPr>
                <w:sz w:val="8"/>
                <w:szCs w:val="8"/>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7"/>
            <w:vMerge w:val="continue"/>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gridSpan w:val="7"/>
            <w:vMerge w:val="continue"/>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800" w:type="dxa"/>
            <w:vAlign w:val="bottom"/>
          </w:tcPr>
          <w:p>
            <w:pPr>
              <w:spacing w:after="0"/>
              <w:rPr>
                <w:sz w:val="5"/>
                <w:szCs w:val="5"/>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6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3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100"/>
              <w:spacing w:after="0"/>
              <w:rPr>
                <w:sz w:val="20"/>
                <w:szCs w:val="20"/>
                <w:color w:val="auto"/>
              </w:rPr>
            </w:pPr>
            <w:r>
              <w:rPr>
                <w:rFonts w:ascii="Arial" w:cs="Arial" w:eastAsia="Arial" w:hAnsi="Arial"/>
                <w:sz w:val="13"/>
                <w:szCs w:val="13"/>
                <w:color w:val="auto"/>
              </w:rPr>
              <w:t>(First)</w:t>
            </w:r>
          </w:p>
        </w:tc>
        <w:tc>
          <w:tcPr>
            <w:tcW w:w="1360" w:type="dxa"/>
            <w:vAlign w:val="bottom"/>
            <w:gridSpan w:val="4"/>
          </w:tcPr>
          <w:p>
            <w:pPr>
              <w:spacing w:after="0"/>
              <w:rPr>
                <w:sz w:val="20"/>
                <w:szCs w:val="20"/>
                <w:color w:val="auto"/>
              </w:rPr>
            </w:pPr>
            <w:r>
              <w:rPr>
                <w:rFonts w:ascii="Arial" w:cs="Arial" w:eastAsia="Arial" w:hAnsi="Arial"/>
                <w:sz w:val="13"/>
                <w:szCs w:val="13"/>
                <w:color w:val="auto"/>
              </w:rPr>
              <w:t>(Middle)</w:t>
            </w:r>
          </w:p>
        </w:tc>
        <w:tc>
          <w:tcPr>
            <w:tcW w:w="2800" w:type="dxa"/>
            <w:vAlign w:val="bottom"/>
            <w:gridSpan w:val="4"/>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ind w:left="400"/>
              <w:spacing w:after="0"/>
              <w:rPr>
                <w:sz w:val="20"/>
                <w:szCs w:val="20"/>
                <w:color w:val="auto"/>
              </w:rPr>
            </w:pPr>
            <w:r>
              <w:rPr>
                <w:rFonts w:ascii="Arial" w:cs="Arial" w:eastAsia="Arial" w:hAnsi="Arial"/>
                <w:sz w:val="13"/>
                <w:szCs w:val="13"/>
                <w:color w:val="auto"/>
              </w:rPr>
              <w:t>below)</w:t>
            </w:r>
          </w:p>
        </w:tc>
        <w:tc>
          <w:tcPr>
            <w:tcW w:w="8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1001 10TH AVENUE SOUTH</w:t>
            </w: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04/22/2026</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216</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300" w:type="dxa"/>
            <w:vAlign w:val="bottom"/>
            <w:gridSpan w:val="5"/>
            <w:vMerge w:val="restart"/>
          </w:tcPr>
          <w:p>
            <w:pPr>
              <w:spacing w:after="0"/>
              <w:rPr>
                <w:sz w:val="20"/>
                <w:szCs w:val="20"/>
                <w:color w:val="auto"/>
              </w:rPr>
            </w:pPr>
            <w:r>
              <w:rPr>
                <w:rFonts w:ascii="Arial" w:cs="Arial" w:eastAsia="Arial" w:hAnsi="Arial"/>
                <w:sz w:val="13"/>
                <w:szCs w:val="13"/>
                <w:color w:val="auto"/>
                <w:w w:val="99"/>
              </w:rPr>
              <w:t>4. If Amendment, Date of Original Filed (Month/Day/Year)</w:t>
            </w:r>
          </w:p>
        </w:tc>
        <w:tc>
          <w:tcPr>
            <w:tcW w:w="460" w:type="dxa"/>
            <w:vAlign w:val="bottom"/>
          </w:tcPr>
          <w:p>
            <w:pPr>
              <w:spacing w:after="0"/>
              <w:rPr>
                <w:sz w:val="6"/>
                <w:szCs w:val="6"/>
                <w:color w:val="auto"/>
              </w:rPr>
            </w:pPr>
          </w:p>
        </w:tc>
        <w:tc>
          <w:tcPr>
            <w:tcW w:w="3300" w:type="dxa"/>
            <w:vAlign w:val="bottom"/>
            <w:gridSpan w:val="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30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33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32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vMerge w:val="restart"/>
          </w:tcPr>
          <w:p>
            <w:pPr>
              <w:spacing w:after="0" w:line="181" w:lineRule="exact"/>
              <w:rPr>
                <w:sz w:val="20"/>
                <w:szCs w:val="20"/>
                <w:color w:val="auto"/>
              </w:rPr>
            </w:pPr>
            <w:r>
              <w:rPr>
                <w:rFonts w:ascii="Times New Roman" w:cs="Times New Roman" w:eastAsia="Times New Roman" w:hAnsi="Times New Roman"/>
                <w:sz w:val="17"/>
                <w:szCs w:val="17"/>
                <w:color w:val="0000FF"/>
              </w:rPr>
              <w:t>04/28/2026</w:t>
            </w: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vMerge w:val="restart"/>
          </w:tcPr>
          <w:p>
            <w:pPr>
              <w:spacing w:after="0"/>
              <w:rPr>
                <w:sz w:val="3"/>
                <w:szCs w:val="3"/>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20" w:type="dxa"/>
            <w:vAlign w:val="bottom"/>
            <w:gridSpan w:val="4"/>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0000FF"/>
              </w:rPr>
              <w:t>NAPLES</w:t>
            </w:r>
          </w:p>
        </w:tc>
        <w:tc>
          <w:tcPr>
            <w:tcW w:w="132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0000FF"/>
              </w:rPr>
              <w:t>FL</w:t>
            </w:r>
          </w:p>
        </w:tc>
        <w:tc>
          <w:tcPr>
            <w:tcW w:w="4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rPr>
              <w:t>34102</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gridSpan w:val="4"/>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ind w:left="400"/>
              <w:spacing w:after="0"/>
              <w:rPr>
                <w:sz w:val="20"/>
                <w:szCs w:val="20"/>
                <w:color w:val="auto"/>
              </w:rPr>
            </w:pPr>
            <w:r>
              <w:rPr>
                <w:rFonts w:ascii="Arial" w:cs="Arial" w:eastAsia="Arial" w:hAnsi="Arial"/>
                <w:sz w:val="13"/>
                <w:szCs w:val="13"/>
                <w:color w:val="auto"/>
              </w:rPr>
              <w:t>Person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100"/>
              <w:spacing w:after="0"/>
              <w:rPr>
                <w:sz w:val="20"/>
                <w:szCs w:val="20"/>
                <w:color w:val="auto"/>
              </w:rPr>
            </w:pPr>
            <w:r>
              <w:rPr>
                <w:rFonts w:ascii="Arial" w:cs="Arial" w:eastAsia="Arial" w:hAnsi="Arial"/>
                <w:sz w:val="13"/>
                <w:szCs w:val="13"/>
                <w:color w:val="auto"/>
              </w:rPr>
              <w:t>(State)</w:t>
            </w:r>
          </w:p>
        </w:tc>
        <w:tc>
          <w:tcPr>
            <w:tcW w:w="1360" w:type="dxa"/>
            <w:vAlign w:val="bottom"/>
            <w:gridSpan w:val="4"/>
          </w:tcPr>
          <w:p>
            <w:pPr>
              <w:spacing w:after="0"/>
              <w:rPr>
                <w:sz w:val="20"/>
                <w:szCs w:val="20"/>
                <w:color w:val="auto"/>
              </w:rPr>
            </w:pPr>
            <w:r>
              <w:rPr>
                <w:rFonts w:ascii="Arial" w:cs="Arial" w:eastAsia="Arial" w:hAnsi="Arial"/>
                <w:sz w:val="13"/>
                <w:szCs w:val="13"/>
                <w:color w:val="auto"/>
              </w:rPr>
              <w:t>(Zip)</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3"/>
          </w:tcPr>
          <w:p>
            <w:pPr>
              <w:jc w:val="right"/>
              <w:ind w:right="27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tcPr>
          <w:p>
            <w:pPr>
              <w:ind w:left="1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w w:val="98"/>
              </w:rPr>
              <w:t>6. Ownership</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3"/>
              </w:rPr>
              <w:t>(D) or Indirect</w:t>
            </w:r>
          </w:p>
        </w:tc>
        <w:tc>
          <w:tcPr>
            <w:tcW w:w="11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11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6"/>
                <w:szCs w:val="6"/>
                <w:color w:val="auto"/>
              </w:rPr>
            </w:pPr>
          </w:p>
        </w:tc>
        <w:tc>
          <w:tcPr>
            <w:tcW w:w="1160" w:type="dxa"/>
            <w:vAlign w:val="bottom"/>
            <w:gridSpan w:val="2"/>
            <w:vMerge w:val="restart"/>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1"/>
              <w:spacing w:after="0" w:line="129" w:lineRule="exact"/>
              <w:rPr>
                <w:sz w:val="20"/>
                <w:szCs w:val="20"/>
                <w:color w:val="auto"/>
              </w:rPr>
            </w:pPr>
            <w:r>
              <w:rPr>
                <w:rFonts w:ascii="Arial" w:cs="Arial" w:eastAsia="Arial" w:hAnsi="Arial"/>
                <w:sz w:val="12"/>
                <w:szCs w:val="12"/>
                <w:b w:val="1"/>
                <w:bCs w:val="1"/>
                <w:color w:val="auto"/>
                <w:w w:val="93"/>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438.74</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Merger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32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04/22/2026</w:t>
            </w:r>
          </w:p>
        </w:tc>
        <w:tc>
          <w:tcPr>
            <w:tcW w:w="120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00" w:type="dxa"/>
            <w:vAlign w:val="bottom"/>
          </w:tcPr>
          <w:p>
            <w:pPr>
              <w:jc w:val="center"/>
              <w:ind w:left="143"/>
              <w:spacing w:after="0"/>
              <w:rPr>
                <w:sz w:val="20"/>
                <w:szCs w:val="20"/>
                <w:color w:val="auto"/>
              </w:rPr>
            </w:pPr>
            <w:r>
              <w:rPr>
                <w:rFonts w:ascii="Times New Roman" w:cs="Times New Roman" w:eastAsia="Times New Roman" w:hAnsi="Times New Roman"/>
                <w:sz w:val="17"/>
                <w:szCs w:val="17"/>
                <w:color w:val="0000FF"/>
                <w:w w:val="99"/>
              </w:rPr>
              <w:t>3,347</w:t>
            </w:r>
          </w:p>
        </w:tc>
        <w:tc>
          <w:tcPr>
            <w:tcW w:w="22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6,177,100</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Arbitrage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257.31</w:t>
            </w: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Oceana</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32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04/23/2026</w:t>
            </w:r>
          </w:p>
        </w:tc>
        <w:tc>
          <w:tcPr>
            <w:tcW w:w="120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00" w:type="dxa"/>
            <w:vAlign w:val="bottom"/>
          </w:tcPr>
          <w:p>
            <w:pPr>
              <w:jc w:val="center"/>
              <w:ind w:left="143"/>
              <w:spacing w:after="0"/>
              <w:rPr>
                <w:sz w:val="20"/>
                <w:szCs w:val="20"/>
                <w:color w:val="auto"/>
              </w:rPr>
            </w:pPr>
            <w:r>
              <w:rPr>
                <w:rFonts w:ascii="Times New Roman" w:cs="Times New Roman" w:eastAsia="Times New Roman" w:hAnsi="Times New Roman"/>
                <w:sz w:val="17"/>
                <w:szCs w:val="17"/>
                <w:color w:val="0000FF"/>
                <w:w w:val="99"/>
              </w:rPr>
              <w:t>7,602</w:t>
            </w:r>
          </w:p>
        </w:tc>
        <w:tc>
          <w:tcPr>
            <w:tcW w:w="22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6,169,498</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257.31</w:t>
            </w: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32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04/23/2026</w:t>
            </w:r>
          </w:p>
        </w:tc>
        <w:tc>
          <w:tcPr>
            <w:tcW w:w="120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00" w:type="dxa"/>
            <w:vAlign w:val="bottom"/>
          </w:tcPr>
          <w:p>
            <w:pPr>
              <w:jc w:val="center"/>
              <w:ind w:left="123"/>
              <w:spacing w:after="0"/>
              <w:rPr>
                <w:sz w:val="20"/>
                <w:szCs w:val="20"/>
                <w:color w:val="auto"/>
              </w:rPr>
            </w:pPr>
            <w:r>
              <w:rPr>
                <w:rFonts w:ascii="Times New Roman" w:cs="Times New Roman" w:eastAsia="Times New Roman" w:hAnsi="Times New Roman"/>
                <w:sz w:val="17"/>
                <w:szCs w:val="17"/>
                <w:color w:val="0000FF"/>
                <w:w w:val="93"/>
              </w:rPr>
              <w:t>869</w:t>
            </w:r>
          </w:p>
        </w:tc>
        <w:tc>
          <w:tcPr>
            <w:tcW w:w="22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6,168,629</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Credit Master</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6"/>
              </w:rPr>
              <w:t>Fund Ltd.</w:t>
            </w:r>
            <w:r>
              <w:rPr>
                <w:rFonts w:ascii="Times New Roman" w:cs="Times New Roman" w:eastAsia="Times New Roman" w:hAnsi="Times New Roman"/>
                <w:sz w:val="21"/>
                <w:szCs w:val="21"/>
                <w:color w:val="008000"/>
                <w:w w:val="96"/>
                <w:vertAlign w:val="superscript"/>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LMA SPC</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320" w:type="dxa"/>
            <w:vAlign w:val="bottom"/>
          </w:tcPr>
          <w:p>
            <w:pPr>
              <w:spacing w:after="0"/>
              <w:rPr>
                <w:sz w:val="17"/>
                <w:szCs w:val="17"/>
                <w:color w:val="auto"/>
              </w:rPr>
            </w:pPr>
          </w:p>
        </w:tc>
        <w:tc>
          <w:tcPr>
            <w:tcW w:w="136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04/23/2026</w:t>
            </w:r>
          </w:p>
        </w:tc>
        <w:tc>
          <w:tcPr>
            <w:tcW w:w="120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00" w:type="dxa"/>
            <w:vAlign w:val="bottom"/>
            <w:vMerge w:val="restart"/>
          </w:tcPr>
          <w:p>
            <w:pPr>
              <w:jc w:val="center"/>
              <w:ind w:left="123"/>
              <w:spacing w:after="0"/>
              <w:rPr>
                <w:sz w:val="20"/>
                <w:szCs w:val="20"/>
                <w:color w:val="auto"/>
              </w:rPr>
            </w:pPr>
            <w:r>
              <w:rPr>
                <w:rFonts w:ascii="Times New Roman" w:cs="Times New Roman" w:eastAsia="Times New Roman" w:hAnsi="Times New Roman"/>
                <w:sz w:val="17"/>
                <w:szCs w:val="17"/>
                <w:color w:val="0000FF"/>
                <w:w w:val="93"/>
              </w:rPr>
              <w:t>145</w:t>
            </w:r>
          </w:p>
        </w:tc>
        <w:tc>
          <w:tcPr>
            <w:tcW w:w="220" w:type="dxa"/>
            <w:vAlign w:val="bottom"/>
          </w:tcPr>
          <w:p>
            <w:pPr>
              <w:spacing w:after="0"/>
              <w:rPr>
                <w:sz w:val="17"/>
                <w:szCs w:val="17"/>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257.31</w:t>
            </w:r>
          </w:p>
        </w:tc>
        <w:tc>
          <w:tcPr>
            <w:tcW w:w="1160" w:type="dxa"/>
            <w:vAlign w:val="bottom"/>
            <w:vMerge w:val="restart"/>
          </w:tcPr>
          <w:p>
            <w:pPr>
              <w:jc w:val="right"/>
              <w:ind w:right="190"/>
              <w:spacing w:after="0"/>
              <w:rPr>
                <w:sz w:val="20"/>
                <w:szCs w:val="20"/>
                <w:color w:val="auto"/>
              </w:rPr>
            </w:pPr>
            <w:r>
              <w:rPr>
                <w:rFonts w:ascii="Times New Roman" w:cs="Times New Roman" w:eastAsia="Times New Roman" w:hAnsi="Times New Roman"/>
                <w:sz w:val="17"/>
                <w:szCs w:val="17"/>
                <w:color w:val="0000FF"/>
              </w:rPr>
              <w:t>6,168,484</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behalf of the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1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MAP 98</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257.31</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Equity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32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04/23/2026</w:t>
            </w:r>
          </w:p>
        </w:tc>
        <w:tc>
          <w:tcPr>
            <w:tcW w:w="120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00" w:type="dxa"/>
            <w:vAlign w:val="bottom"/>
          </w:tcPr>
          <w:p>
            <w:pPr>
              <w:jc w:val="center"/>
              <w:ind w:left="143"/>
              <w:spacing w:after="0"/>
              <w:rPr>
                <w:sz w:val="20"/>
                <w:szCs w:val="20"/>
                <w:color w:val="auto"/>
              </w:rPr>
            </w:pPr>
            <w:r>
              <w:rPr>
                <w:rFonts w:ascii="Times New Roman" w:cs="Times New Roman" w:eastAsia="Times New Roman" w:hAnsi="Times New Roman"/>
                <w:sz w:val="17"/>
                <w:szCs w:val="17"/>
                <w:color w:val="0000FF"/>
                <w:w w:val="99"/>
              </w:rPr>
              <w:t>9,802</w:t>
            </w:r>
          </w:p>
        </w:tc>
        <w:tc>
          <w:tcPr>
            <w:tcW w:w="22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6,158,682</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Opportunities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Crown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257.31</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SPC acting</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32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04/23/2026</w:t>
            </w:r>
          </w:p>
        </w:tc>
        <w:tc>
          <w:tcPr>
            <w:tcW w:w="120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00" w:type="dxa"/>
            <w:vAlign w:val="bottom"/>
          </w:tcPr>
          <w:p>
            <w:pPr>
              <w:jc w:val="center"/>
              <w:ind w:left="143"/>
              <w:spacing w:after="0"/>
              <w:rPr>
                <w:sz w:val="20"/>
                <w:szCs w:val="20"/>
                <w:color w:val="auto"/>
              </w:rPr>
            </w:pPr>
            <w:r>
              <w:rPr>
                <w:rFonts w:ascii="Times New Roman" w:cs="Times New Roman" w:eastAsia="Times New Roman" w:hAnsi="Times New Roman"/>
                <w:sz w:val="17"/>
                <w:szCs w:val="17"/>
                <w:color w:val="0000FF"/>
                <w:w w:val="99"/>
              </w:rPr>
              <w:t>4,815</w:t>
            </w:r>
          </w:p>
        </w:tc>
        <w:tc>
          <w:tcPr>
            <w:tcW w:w="22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6,153,867</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behalf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Crown/PW</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257.31</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Merger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32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04/23/2026</w:t>
            </w:r>
          </w:p>
        </w:tc>
        <w:tc>
          <w:tcPr>
            <w:tcW w:w="120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46,767</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6,107,100</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Arbitrage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250.61</w:t>
            </w: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Oceana</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32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04/23/2026</w:t>
            </w:r>
          </w:p>
        </w:tc>
        <w:tc>
          <w:tcPr>
            <w:tcW w:w="120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22,806</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6,084,294</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112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spacing w:after="0"/>
              <w:rPr>
                <w:sz w:val="23"/>
                <w:szCs w:val="23"/>
                <w:color w:val="auto"/>
              </w:rPr>
            </w:pPr>
          </w:p>
        </w:tc>
        <w:tc>
          <w:tcPr>
            <w:tcW w:w="46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80" w:type="dxa"/>
            <w:vAlign w:val="bottom"/>
            <w:tcBorders>
              <w:bottom w:val="single" w:sz="8" w:color="808080"/>
            </w:tcBorders>
          </w:tcPr>
          <w:p>
            <w:pPr>
              <w:spacing w:after="0"/>
              <w:rPr>
                <w:sz w:val="23"/>
                <w:szCs w:val="23"/>
                <w:color w:val="auto"/>
              </w:rPr>
            </w:pPr>
          </w:p>
        </w:tc>
        <w:tc>
          <w:tcPr>
            <w:tcW w:w="80" w:type="dxa"/>
            <w:vAlign w:val="bottom"/>
            <w:tcBorders>
              <w:bottom w:val="single" w:sz="8" w:color="808080"/>
            </w:tcBorders>
          </w:tcPr>
          <w:p>
            <w:pPr>
              <w:spacing w:after="0"/>
              <w:rPr>
                <w:sz w:val="23"/>
                <w:szCs w:val="23"/>
                <w:color w:val="auto"/>
              </w:rPr>
            </w:pPr>
          </w:p>
        </w:tc>
        <w:tc>
          <w:tcPr>
            <w:tcW w:w="12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600" w:type="dxa"/>
            <w:vAlign w:val="bottom"/>
            <w:tcBorders>
              <w:bottom w:val="single" w:sz="8" w:color="808080"/>
            </w:tcBorders>
          </w:tcPr>
          <w:p>
            <w:pPr>
              <w:spacing w:after="0"/>
              <w:rPr>
                <w:sz w:val="23"/>
                <w:szCs w:val="23"/>
                <w:color w:val="auto"/>
              </w:rPr>
            </w:pPr>
          </w:p>
        </w:tc>
        <w:tc>
          <w:tcPr>
            <w:tcW w:w="220" w:type="dxa"/>
            <w:vAlign w:val="bottom"/>
            <w:tcBorders>
              <w:bottom w:val="single" w:sz="8" w:color="808080"/>
            </w:tcBorders>
          </w:tcPr>
          <w:p>
            <w:pPr>
              <w:spacing w:after="0"/>
              <w:rPr>
                <w:sz w:val="23"/>
                <w:szCs w:val="23"/>
                <w:color w:val="auto"/>
              </w:rPr>
            </w:pPr>
          </w:p>
        </w:tc>
        <w:tc>
          <w:tcPr>
            <w:tcW w:w="500" w:type="dxa"/>
            <w:vAlign w:val="bottom"/>
            <w:tcBorders>
              <w:bottom w:val="single" w:sz="8" w:color="808080"/>
            </w:tcBorders>
          </w:tcPr>
          <w:p>
            <w:pPr>
              <w:spacing w:after="0"/>
              <w:rPr>
                <w:sz w:val="23"/>
                <w:szCs w:val="23"/>
                <w:color w:val="auto"/>
              </w:rPr>
            </w:pPr>
          </w:p>
        </w:tc>
        <w:tc>
          <w:tcPr>
            <w:tcW w:w="460" w:type="dxa"/>
            <w:vAlign w:val="bottom"/>
            <w:tcBorders>
              <w:bottom w:val="single" w:sz="8" w:color="808080"/>
            </w:tcBorders>
          </w:tcPr>
          <w:p>
            <w:pPr>
              <w:spacing w:after="0"/>
              <w:rPr>
                <w:sz w:val="23"/>
                <w:szCs w:val="23"/>
                <w:color w:val="auto"/>
              </w:rPr>
            </w:pPr>
          </w:p>
        </w:tc>
        <w:tc>
          <w:tcPr>
            <w:tcW w:w="180" w:type="dxa"/>
            <w:vAlign w:val="bottom"/>
            <w:tcBorders>
              <w:bottom w:val="single" w:sz="8" w:color="808080"/>
            </w:tcBorders>
          </w:tcPr>
          <w:p>
            <w:pPr>
              <w:spacing w:after="0"/>
              <w:rPr>
                <w:sz w:val="23"/>
                <w:szCs w:val="23"/>
                <w:color w:val="auto"/>
              </w:rPr>
            </w:pPr>
          </w:p>
        </w:tc>
        <w:tc>
          <w:tcPr>
            <w:tcW w:w="116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1140" w:type="dxa"/>
            <w:vAlign w:val="bottom"/>
            <w:tcBorders>
              <w:bottom w:val="single" w:sz="8" w:color="808080"/>
            </w:tcBorders>
          </w:tcPr>
          <w:p>
            <w:pPr>
              <w:ind w:left="1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7" w:right="459" w:bottom="1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6993890" cy="10521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890" cy="10521950"/>
                    </a:xfrm>
                    <a:prstGeom prst="rect">
                      <a:avLst/>
                    </a:prstGeom>
                    <a:noFill/>
                  </pic:spPr>
                </pic:pic>
              </a:graphicData>
            </a:graphic>
          </wp:anchor>
        </w:drawing>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360" w:type="dxa"/>
            <w:vAlign w:val="bottom"/>
          </w:tcPr>
          <w:p>
            <w:pPr>
              <w:spacing w:after="0"/>
              <w:rPr>
                <w:sz w:val="11"/>
                <w:szCs w:val="11"/>
                <w:color w:val="auto"/>
              </w:rPr>
            </w:pPr>
          </w:p>
        </w:tc>
        <w:tc>
          <w:tcPr>
            <w:tcW w:w="166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1660" w:type="dxa"/>
            <w:vAlign w:val="bottom"/>
          </w:tcPr>
          <w:p>
            <w:pPr>
              <w:jc w:val="center"/>
              <w:ind w:left="481"/>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10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10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10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250.61</w:t>
            </w: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2,606</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6,081,688</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Credit Master</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6"/>
              </w:rPr>
              <w:t>Fund Ltd.</w:t>
            </w:r>
            <w:r>
              <w:rPr>
                <w:rFonts w:ascii="Times New Roman" w:cs="Times New Roman" w:eastAsia="Times New Roman" w:hAnsi="Times New Roman"/>
                <w:sz w:val="21"/>
                <w:szCs w:val="21"/>
                <w:color w:val="008000"/>
                <w:w w:val="96"/>
                <w:vertAlign w:val="superscript"/>
              </w:rPr>
              <w:t>(1)(3)</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LMA SPC</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436</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250.61</w:t>
            </w:r>
          </w:p>
        </w:tc>
        <w:tc>
          <w:tcPr>
            <w:tcW w:w="1120" w:type="dxa"/>
            <w:vAlign w:val="bottom"/>
            <w:vMerge w:val="restart"/>
          </w:tcPr>
          <w:p>
            <w:pPr>
              <w:jc w:val="right"/>
              <w:ind w:right="146"/>
              <w:spacing w:after="0"/>
              <w:rPr>
                <w:sz w:val="20"/>
                <w:szCs w:val="20"/>
                <w:color w:val="auto"/>
              </w:rPr>
            </w:pPr>
            <w:r>
              <w:rPr>
                <w:rFonts w:ascii="Times New Roman" w:cs="Times New Roman" w:eastAsia="Times New Roman" w:hAnsi="Times New Roman"/>
                <w:sz w:val="17"/>
                <w:szCs w:val="17"/>
                <w:color w:val="0000FF"/>
              </w:rPr>
              <w:t>6,081,252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behalf of the</w:t>
            </w:r>
          </w:p>
        </w:tc>
        <w:tc>
          <w:tcPr>
            <w:tcW w:w="0" w:type="dxa"/>
            <w:vAlign w:val="bottom"/>
          </w:tcPr>
          <w:p>
            <w:pPr>
              <w:spacing w:after="0"/>
              <w:rPr>
                <w:sz w:val="1"/>
                <w:szCs w:val="1"/>
                <w:color w:val="auto"/>
              </w:rPr>
            </w:pPr>
          </w:p>
        </w:tc>
      </w:tr>
      <w:tr>
        <w:trPr>
          <w:trHeight w:val="118"/>
        </w:trPr>
        <w:tc>
          <w:tcPr>
            <w:tcW w:w="23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MAP 98</w:t>
            </w:r>
          </w:p>
        </w:tc>
        <w:tc>
          <w:tcPr>
            <w:tcW w:w="0" w:type="dxa"/>
            <w:vAlign w:val="bottom"/>
          </w:tcPr>
          <w:p>
            <w:pPr>
              <w:spacing w:after="0"/>
              <w:rPr>
                <w:sz w:val="1"/>
                <w:szCs w:val="1"/>
                <w:color w:val="auto"/>
              </w:rPr>
            </w:pPr>
          </w:p>
        </w:tc>
      </w:tr>
      <w:tr>
        <w:trPr>
          <w:trHeight w:val="88"/>
        </w:trPr>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(1)(4)</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250.61</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29,406</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6,051,846</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Opportunities</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(1)(5)</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Crown</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250.61</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SPC acting</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14,446</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6,037,400</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behalf of</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Crown/PW</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(1)(6)</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250.61</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Merger</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140,300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5,897,100</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Arbitrage</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(1)(7)</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290.38</w:t>
            </w: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Oceana</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17,241</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5,879,859</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(1)(2)</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290.38</w:t>
            </w: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8,813</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5,871,046</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Credit Master</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6"/>
              </w:rPr>
              <w:t>Fund Ltd.</w:t>
            </w:r>
            <w:r>
              <w:rPr>
                <w:rFonts w:ascii="Times New Roman" w:cs="Times New Roman" w:eastAsia="Times New Roman" w:hAnsi="Times New Roman"/>
                <w:sz w:val="21"/>
                <w:szCs w:val="21"/>
                <w:color w:val="008000"/>
                <w:w w:val="96"/>
                <w:vertAlign w:val="superscript"/>
              </w:rPr>
              <w:t>(1)(3)</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LMA SPC</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1,341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290.38</w:t>
            </w:r>
          </w:p>
        </w:tc>
        <w:tc>
          <w:tcPr>
            <w:tcW w:w="1120" w:type="dxa"/>
            <w:vAlign w:val="bottom"/>
            <w:vMerge w:val="restart"/>
          </w:tcPr>
          <w:p>
            <w:pPr>
              <w:jc w:val="right"/>
              <w:ind w:right="146"/>
              <w:spacing w:after="0"/>
              <w:rPr>
                <w:sz w:val="20"/>
                <w:szCs w:val="20"/>
                <w:color w:val="auto"/>
              </w:rPr>
            </w:pPr>
            <w:r>
              <w:rPr>
                <w:rFonts w:ascii="Times New Roman" w:cs="Times New Roman" w:eastAsia="Times New Roman" w:hAnsi="Times New Roman"/>
                <w:sz w:val="17"/>
                <w:szCs w:val="17"/>
                <w:color w:val="0000FF"/>
              </w:rPr>
              <w:t>5,869,705</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behalf of the</w:t>
            </w:r>
          </w:p>
        </w:tc>
        <w:tc>
          <w:tcPr>
            <w:tcW w:w="0" w:type="dxa"/>
            <w:vAlign w:val="bottom"/>
          </w:tcPr>
          <w:p>
            <w:pPr>
              <w:spacing w:after="0"/>
              <w:rPr>
                <w:sz w:val="1"/>
                <w:szCs w:val="1"/>
                <w:color w:val="auto"/>
              </w:rPr>
            </w:pPr>
          </w:p>
        </w:tc>
      </w:tr>
      <w:tr>
        <w:trPr>
          <w:trHeight w:val="118"/>
        </w:trPr>
        <w:tc>
          <w:tcPr>
            <w:tcW w:w="23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MAP 98</w:t>
            </w:r>
          </w:p>
        </w:tc>
        <w:tc>
          <w:tcPr>
            <w:tcW w:w="0" w:type="dxa"/>
            <w:vAlign w:val="bottom"/>
          </w:tcPr>
          <w:p>
            <w:pPr>
              <w:spacing w:after="0"/>
              <w:rPr>
                <w:sz w:val="1"/>
                <w:szCs w:val="1"/>
                <w:color w:val="auto"/>
              </w:rPr>
            </w:pPr>
          </w:p>
        </w:tc>
      </w:tr>
      <w:tr>
        <w:trPr>
          <w:trHeight w:val="88"/>
        </w:trPr>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(1)(4)</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290.38</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99,419</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5,770,286</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Opportunities</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(1)(5)</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Crown</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290.38</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SPC acting</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48,841</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5,721,445</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behalf of</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Crown/PW</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(1)(6)</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290.38</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Merger</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474,345</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5,247,100</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Arbitrage</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(1)(7)</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278.44</w:t>
            </w: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6,963</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5,240,137</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Credit Master</w:t>
            </w:r>
          </w:p>
        </w:tc>
        <w:tc>
          <w:tcPr>
            <w:tcW w:w="0" w:type="dxa"/>
            <w:vAlign w:val="bottom"/>
          </w:tcPr>
          <w:p>
            <w:pPr>
              <w:spacing w:after="0"/>
              <w:rPr>
                <w:sz w:val="1"/>
                <w:szCs w:val="1"/>
                <w:color w:val="auto"/>
              </w:rPr>
            </w:pPr>
          </w:p>
        </w:tc>
      </w:tr>
      <w:tr>
        <w:trPr>
          <w:trHeight w:val="271"/>
        </w:trPr>
        <w:tc>
          <w:tcPr>
            <w:tcW w:w="2360" w:type="dxa"/>
            <w:vAlign w:val="bottom"/>
            <w:tcBorders>
              <w:bottom w:val="single" w:sz="8" w:color="808080"/>
            </w:tcBorders>
          </w:tcPr>
          <w:p>
            <w:pPr>
              <w:spacing w:after="0"/>
              <w:rPr>
                <w:sz w:val="23"/>
                <w:szCs w:val="23"/>
                <w:color w:val="auto"/>
              </w:rPr>
            </w:pPr>
          </w:p>
        </w:tc>
        <w:tc>
          <w:tcPr>
            <w:tcW w:w="1660" w:type="dxa"/>
            <w:vAlign w:val="bottom"/>
            <w:tcBorders>
              <w:bottom w:val="single" w:sz="8" w:color="808080"/>
            </w:tcBorders>
          </w:tcPr>
          <w:p>
            <w:pPr>
              <w:spacing w:after="0"/>
              <w:rPr>
                <w:sz w:val="23"/>
                <w:szCs w:val="23"/>
                <w:color w:val="auto"/>
              </w:rPr>
            </w:pPr>
          </w:p>
        </w:tc>
        <w:tc>
          <w:tcPr>
            <w:tcW w:w="10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80" w:type="dxa"/>
            <w:vAlign w:val="bottom"/>
            <w:tcBorders>
              <w:bottom w:val="single" w:sz="8" w:color="808080"/>
            </w:tcBorders>
          </w:tcPr>
          <w:p>
            <w:pPr>
              <w:spacing w:after="0"/>
              <w:rPr>
                <w:sz w:val="23"/>
                <w:szCs w:val="23"/>
                <w:color w:val="auto"/>
              </w:rPr>
            </w:pPr>
          </w:p>
        </w:tc>
        <w:tc>
          <w:tcPr>
            <w:tcW w:w="700" w:type="dxa"/>
            <w:vAlign w:val="bottom"/>
            <w:tcBorders>
              <w:bottom w:val="single" w:sz="8" w:color="808080"/>
            </w:tcBorders>
          </w:tcPr>
          <w:p>
            <w:pPr>
              <w:spacing w:after="0"/>
              <w:rPr>
                <w:sz w:val="23"/>
                <w:szCs w:val="23"/>
                <w:color w:val="auto"/>
              </w:rPr>
            </w:pPr>
          </w:p>
        </w:tc>
        <w:tc>
          <w:tcPr>
            <w:tcW w:w="1120" w:type="dxa"/>
            <w:vAlign w:val="bottom"/>
            <w:tcBorders>
              <w:bottom w:val="single" w:sz="8" w:color="808080"/>
            </w:tcBorders>
          </w:tcPr>
          <w:p>
            <w:pPr>
              <w:spacing w:after="0"/>
              <w:rPr>
                <w:sz w:val="23"/>
                <w:szCs w:val="23"/>
                <w:color w:val="auto"/>
              </w:rPr>
            </w:pPr>
          </w:p>
        </w:tc>
        <w:tc>
          <w:tcPr>
            <w:tcW w:w="920" w:type="dxa"/>
            <w:vAlign w:val="bottom"/>
            <w:tcBorders>
              <w:bottom w:val="single" w:sz="8" w:color="808080"/>
            </w:tcBorders>
          </w:tcPr>
          <w:p>
            <w:pPr>
              <w:spacing w:after="0"/>
              <w:rPr>
                <w:sz w:val="23"/>
                <w:szCs w:val="23"/>
                <w:color w:val="auto"/>
              </w:rPr>
            </w:pPr>
          </w:p>
        </w:tc>
        <w:tc>
          <w:tcPr>
            <w:tcW w:w="1060" w:type="dxa"/>
            <w:vAlign w:val="bottom"/>
            <w:tcBorders>
              <w:bottom w:val="single" w:sz="8" w:color="808080"/>
            </w:tcBorders>
          </w:tcPr>
          <w:p>
            <w:pPr>
              <w:ind w:left="80"/>
              <w:spacing w:after="0"/>
              <w:rPr>
                <w:sz w:val="20"/>
                <w:szCs w:val="20"/>
                <w:color w:val="auto"/>
              </w:rPr>
            </w:pPr>
            <w:r>
              <w:rPr>
                <w:rFonts w:ascii="Times New Roman" w:cs="Times New Roman" w:eastAsia="Times New Roman" w:hAnsi="Times New Roman"/>
                <w:sz w:val="17"/>
                <w:szCs w:val="17"/>
                <w:color w:val="0000FF"/>
                <w:w w:val="96"/>
              </w:rPr>
              <w:t>Fund Ltd.</w:t>
            </w:r>
            <w:r>
              <w:rPr>
                <w:rFonts w:ascii="Times New Roman" w:cs="Times New Roman" w:eastAsia="Times New Roman" w:hAnsi="Times New Roman"/>
                <w:sz w:val="21"/>
                <w:szCs w:val="21"/>
                <w:color w:val="008000"/>
                <w:w w:val="96"/>
                <w:vertAlign w:val="superscript"/>
              </w:rPr>
              <w:t>(1)(3)</w:t>
            </w:r>
          </w:p>
        </w:tc>
        <w:tc>
          <w:tcPr>
            <w:tcW w:w="0" w:type="dxa"/>
            <w:vAlign w:val="bottom"/>
          </w:tcPr>
          <w:p>
            <w:pPr>
              <w:spacing w:after="0"/>
              <w:rPr>
                <w:sz w:val="1"/>
                <w:szCs w:val="1"/>
                <w:color w:val="auto"/>
              </w:rPr>
            </w:pPr>
          </w:p>
        </w:tc>
      </w:tr>
    </w:tbl>
    <w:p>
      <w:pPr>
        <w:sectPr>
          <w:pgSz w:w="11900" w:h="16838" w:orient="portrait"/>
          <w:cols w:equalWidth="0" w:num="1">
            <w:col w:w="10940"/>
          </w:cols>
          <w:pgMar w:left="480" w:top="191" w:right="479" w:bottom="441"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6993890"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3890" cy="10521950"/>
                    </a:xfrm>
                    <a:prstGeom prst="rect">
                      <a:avLst/>
                    </a:prstGeom>
                    <a:noFill/>
                  </pic:spPr>
                </pic:pic>
              </a:graphicData>
            </a:graphic>
          </wp:anchor>
        </w:drawing>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Ownership</w:t>
            </w:r>
          </w:p>
        </w:tc>
        <w:tc>
          <w:tcPr>
            <w:tcW w:w="116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2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34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 or Indirect</w:t>
            </w: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8"/>
              </w:rPr>
              <w:t>Owned Following</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gridSpan w:val="5"/>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LMA SPC</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vMerge w:val="restart"/>
          </w:tcPr>
          <w:p>
            <w:pPr>
              <w:jc w:val="center"/>
              <w:ind w:left="346"/>
              <w:spacing w:after="0"/>
              <w:rPr>
                <w:sz w:val="20"/>
                <w:szCs w:val="20"/>
                <w:color w:val="auto"/>
              </w:rPr>
            </w:pPr>
            <w:r>
              <w:rPr>
                <w:rFonts w:ascii="Times New Roman" w:cs="Times New Roman" w:eastAsia="Times New Roman" w:hAnsi="Times New Roman"/>
                <w:sz w:val="17"/>
                <w:szCs w:val="17"/>
                <w:color w:val="0000FF"/>
                <w:w w:val="98"/>
              </w:rPr>
              <w:t>04/23/2026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vMerge w:val="restart"/>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1,039</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278.44</w:t>
            </w: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5,239,098</w:t>
            </w:r>
          </w:p>
        </w:tc>
        <w:tc>
          <w:tcPr>
            <w:tcW w:w="440" w:type="dxa"/>
            <w:vAlign w:val="bottom"/>
          </w:tcPr>
          <w:p>
            <w:pPr>
              <w:spacing w:after="0"/>
              <w:rPr>
                <w:sz w:val="17"/>
                <w:szCs w:val="17"/>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behalf of the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1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MAP 98</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(1)(4)</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278.44</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tcPr>
          <w:p>
            <w:pPr>
              <w:jc w:val="center"/>
              <w:ind w:left="346"/>
              <w:spacing w:after="0"/>
              <w:rPr>
                <w:sz w:val="20"/>
                <w:szCs w:val="20"/>
                <w:color w:val="auto"/>
              </w:rPr>
            </w:pPr>
            <w:r>
              <w:rPr>
                <w:rFonts w:ascii="Times New Roman" w:cs="Times New Roman" w:eastAsia="Times New Roman" w:hAnsi="Times New Roman"/>
                <w:sz w:val="17"/>
                <w:szCs w:val="17"/>
                <w:color w:val="0000FF"/>
                <w:w w:val="98"/>
              </w:rPr>
              <w:t>04/23/2026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78,563</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5,160,535</w:t>
            </w:r>
          </w:p>
        </w:tc>
        <w:tc>
          <w:tcPr>
            <w:tcW w:w="4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Opportunities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ind w:left="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(1)(5)</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Crown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278.44</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SPC acting</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tcPr>
          <w:p>
            <w:pPr>
              <w:jc w:val="center"/>
              <w:ind w:left="346"/>
              <w:spacing w:after="0"/>
              <w:rPr>
                <w:sz w:val="20"/>
                <w:szCs w:val="20"/>
                <w:color w:val="auto"/>
              </w:rPr>
            </w:pPr>
            <w:r>
              <w:rPr>
                <w:rFonts w:ascii="Times New Roman" w:cs="Times New Roman" w:eastAsia="Times New Roman" w:hAnsi="Times New Roman"/>
                <w:sz w:val="17"/>
                <w:szCs w:val="17"/>
                <w:color w:val="0000FF"/>
                <w:w w:val="98"/>
              </w:rPr>
              <w:t>04/23/2026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38,596</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5,121,939</w:t>
            </w:r>
          </w:p>
        </w:tc>
        <w:tc>
          <w:tcPr>
            <w:tcW w:w="4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behalf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Crown/PW</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(1)(6)</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278.44</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Merger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tcPr>
          <w:p>
            <w:pPr>
              <w:jc w:val="center"/>
              <w:ind w:left="346"/>
              <w:spacing w:after="0"/>
              <w:rPr>
                <w:sz w:val="20"/>
                <w:szCs w:val="20"/>
                <w:color w:val="auto"/>
              </w:rPr>
            </w:pPr>
            <w:r>
              <w:rPr>
                <w:rFonts w:ascii="Times New Roman" w:cs="Times New Roman" w:eastAsia="Times New Roman" w:hAnsi="Times New Roman"/>
                <w:sz w:val="17"/>
                <w:szCs w:val="17"/>
                <w:color w:val="0000FF"/>
                <w:w w:val="98"/>
              </w:rPr>
              <w:t>04/23/2026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374,839</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4,747,100</w:t>
            </w:r>
          </w:p>
        </w:tc>
        <w:tc>
          <w:tcPr>
            <w:tcW w:w="4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Arbitrage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ind w:left="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(1)(7)</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264.6</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Oceana</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tcPr>
          <w:p>
            <w:pPr>
              <w:jc w:val="center"/>
              <w:ind w:left="346"/>
              <w:spacing w:after="0"/>
              <w:rPr>
                <w:sz w:val="20"/>
                <w:szCs w:val="20"/>
                <w:color w:val="auto"/>
              </w:rPr>
            </w:pPr>
            <w:r>
              <w:rPr>
                <w:rFonts w:ascii="Times New Roman" w:cs="Times New Roman" w:eastAsia="Times New Roman" w:hAnsi="Times New Roman"/>
                <w:sz w:val="17"/>
                <w:szCs w:val="17"/>
                <w:color w:val="0000FF"/>
                <w:w w:val="98"/>
              </w:rPr>
              <w:t>04/23/2026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137,058</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4,610,042</w:t>
            </w:r>
          </w:p>
        </w:tc>
        <w:tc>
          <w:tcPr>
            <w:tcW w:w="4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ind w:left="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264.6</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tcPr>
          <w:p>
            <w:pPr>
              <w:jc w:val="center"/>
              <w:ind w:left="346"/>
              <w:spacing w:after="0"/>
              <w:rPr>
                <w:sz w:val="20"/>
                <w:szCs w:val="20"/>
                <w:color w:val="auto"/>
              </w:rPr>
            </w:pPr>
            <w:r>
              <w:rPr>
                <w:rFonts w:ascii="Times New Roman" w:cs="Times New Roman" w:eastAsia="Times New Roman" w:hAnsi="Times New Roman"/>
                <w:sz w:val="17"/>
                <w:szCs w:val="17"/>
                <w:color w:val="0000FF"/>
                <w:w w:val="98"/>
              </w:rPr>
              <w:t>04/23/2026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15,664</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4,594,378</w:t>
            </w:r>
          </w:p>
        </w:tc>
        <w:tc>
          <w:tcPr>
            <w:tcW w:w="4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Credit Master</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6"/>
              </w:rPr>
              <w:t>Fund Ltd.</w:t>
            </w:r>
            <w:r>
              <w:rPr>
                <w:rFonts w:ascii="Times New Roman" w:cs="Times New Roman" w:eastAsia="Times New Roman" w:hAnsi="Times New Roman"/>
                <w:sz w:val="21"/>
                <w:szCs w:val="21"/>
                <w:color w:val="008000"/>
                <w:w w:val="96"/>
                <w:vertAlign w:val="superscript"/>
              </w:rPr>
              <w:t>(1)(3)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LMA SPC</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vMerge w:val="restart"/>
          </w:tcPr>
          <w:p>
            <w:pPr>
              <w:jc w:val="center"/>
              <w:ind w:left="346"/>
              <w:spacing w:after="0"/>
              <w:rPr>
                <w:sz w:val="20"/>
                <w:szCs w:val="20"/>
                <w:color w:val="auto"/>
              </w:rPr>
            </w:pPr>
            <w:r>
              <w:rPr>
                <w:rFonts w:ascii="Times New Roman" w:cs="Times New Roman" w:eastAsia="Times New Roman" w:hAnsi="Times New Roman"/>
                <w:sz w:val="17"/>
                <w:szCs w:val="17"/>
                <w:color w:val="0000FF"/>
                <w:w w:val="98"/>
              </w:rPr>
              <w:t>04/23/2026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vMerge w:val="restart"/>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2,627</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264.6</w:t>
            </w: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4,591,751</w:t>
            </w:r>
          </w:p>
        </w:tc>
        <w:tc>
          <w:tcPr>
            <w:tcW w:w="440" w:type="dxa"/>
            <w:vAlign w:val="bottom"/>
          </w:tcPr>
          <w:p>
            <w:pPr>
              <w:spacing w:after="0"/>
              <w:rPr>
                <w:sz w:val="17"/>
                <w:szCs w:val="17"/>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behalf of the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1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MAP 98</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(1)(4)</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264.6</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tcPr>
          <w:p>
            <w:pPr>
              <w:jc w:val="center"/>
              <w:ind w:left="346"/>
              <w:spacing w:after="0"/>
              <w:rPr>
                <w:sz w:val="20"/>
                <w:szCs w:val="20"/>
                <w:color w:val="auto"/>
              </w:rPr>
            </w:pPr>
            <w:r>
              <w:rPr>
                <w:rFonts w:ascii="Times New Roman" w:cs="Times New Roman" w:eastAsia="Times New Roman" w:hAnsi="Times New Roman"/>
                <w:sz w:val="17"/>
                <w:szCs w:val="17"/>
                <w:color w:val="0000FF"/>
                <w:w w:val="98"/>
              </w:rPr>
              <w:t>04/23/2026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176,728</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4,415,023</w:t>
            </w:r>
          </w:p>
        </w:tc>
        <w:tc>
          <w:tcPr>
            <w:tcW w:w="4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Opportunities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ind w:left="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(1)(5)</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Crown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264.6</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SPC acting</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tcPr>
          <w:p>
            <w:pPr>
              <w:jc w:val="center"/>
              <w:ind w:left="346"/>
              <w:spacing w:after="0"/>
              <w:rPr>
                <w:sz w:val="20"/>
                <w:szCs w:val="20"/>
                <w:color w:val="auto"/>
              </w:rPr>
            </w:pPr>
            <w:r>
              <w:rPr>
                <w:rFonts w:ascii="Times New Roman" w:cs="Times New Roman" w:eastAsia="Times New Roman" w:hAnsi="Times New Roman"/>
                <w:sz w:val="17"/>
                <w:szCs w:val="17"/>
                <w:color w:val="0000FF"/>
                <w:w w:val="98"/>
              </w:rPr>
              <w:t>04/23/2026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86,822</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4,328,201</w:t>
            </w:r>
          </w:p>
        </w:tc>
        <w:tc>
          <w:tcPr>
            <w:tcW w:w="4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behalf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Crown/PW</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(1)(6)</w:t>
            </w:r>
          </w:p>
        </w:tc>
        <w:tc>
          <w:tcPr>
            <w:tcW w:w="0" w:type="dxa"/>
            <w:vAlign w:val="bottom"/>
          </w:tcPr>
          <w:p>
            <w:pPr>
              <w:spacing w:after="0"/>
              <w:rPr>
                <w:sz w:val="1"/>
                <w:szCs w:val="1"/>
                <w:color w:val="auto"/>
              </w:rPr>
            </w:pPr>
          </w:p>
        </w:tc>
      </w:tr>
      <w:tr>
        <w:trPr>
          <w:trHeight w:val="218"/>
        </w:trPr>
        <w:tc>
          <w:tcPr>
            <w:tcW w:w="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080" w:type="dxa"/>
            <w:vAlign w:val="bottom"/>
            <w:tcBorders>
              <w:top w:val="single" w:sz="8" w:color="2C2C2C"/>
            </w:tcBorders>
            <w:gridSpan w:val="9"/>
          </w:tcPr>
          <w:p>
            <w:pPr>
              <w:jc w:val="center"/>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3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40" w:type="dxa"/>
            <w:vAlign w:val="bottom"/>
            <w:gridSpan w:val="8"/>
          </w:tcPr>
          <w:p>
            <w:pPr>
              <w:jc w:val="center"/>
              <w:ind w:left="64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4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8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Form:</w:t>
            </w:r>
          </w:p>
        </w:tc>
        <w:tc>
          <w:tcPr>
            <w:tcW w:w="300" w:type="dxa"/>
            <w:vAlign w:val="bottom"/>
          </w:tcPr>
          <w:p>
            <w:pPr>
              <w:spacing w:after="0"/>
              <w:rPr>
                <w:sz w:val="11"/>
                <w:szCs w:val="11"/>
                <w:color w:val="auto"/>
              </w:rPr>
            </w:pPr>
          </w:p>
        </w:tc>
        <w:tc>
          <w:tcPr>
            <w:tcW w:w="8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84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jc w:val="center"/>
              <w:ind w:right="279"/>
              <w:spacing w:after="0" w:line="129"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260</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04/23/2026</w:t>
            </w:r>
          </w:p>
        </w:tc>
        <w:tc>
          <w:tcPr>
            <w:tcW w:w="1140" w:type="dxa"/>
            <w:vAlign w:val="bottom"/>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12"/>
                <w:szCs w:val="12"/>
                <w:color w:val="auto"/>
              </w:rPr>
            </w:pPr>
          </w:p>
        </w:tc>
        <w:tc>
          <w:tcPr>
            <w:tcW w:w="66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0000FF"/>
              </w:rPr>
              <w:t>2</w:t>
            </w:r>
          </w:p>
        </w:tc>
        <w:tc>
          <w:tcPr>
            <w:tcW w:w="800" w:type="dxa"/>
            <w:vAlign w:val="bottom"/>
          </w:tcPr>
          <w:p>
            <w:pPr>
              <w:jc w:val="center"/>
              <w:ind w:left="19"/>
              <w:spacing w:after="0"/>
              <w:rPr>
                <w:sz w:val="20"/>
                <w:szCs w:val="20"/>
                <w:color w:val="auto"/>
              </w:rPr>
            </w:pPr>
            <w:r>
              <w:rPr>
                <w:rFonts w:ascii="Times New Roman" w:cs="Times New Roman" w:eastAsia="Times New Roman" w:hAnsi="Times New Roman"/>
                <w:sz w:val="11"/>
                <w:szCs w:val="11"/>
                <w:color w:val="008000"/>
                <w:w w:val="93"/>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05/08/2026</w:t>
            </w:r>
          </w:p>
        </w:tc>
        <w:tc>
          <w:tcPr>
            <w:tcW w:w="5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200</w:t>
            </w:r>
          </w:p>
        </w:tc>
        <w:tc>
          <w:tcPr>
            <w:tcW w:w="74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24.34</w:t>
            </w:r>
          </w:p>
        </w:tc>
        <w:tc>
          <w:tcPr>
            <w:tcW w:w="340" w:type="dxa"/>
            <w:vAlign w:val="bottom"/>
          </w:tcPr>
          <w:p>
            <w:pPr>
              <w:spacing w:after="0"/>
              <w:rPr>
                <w:sz w:val="12"/>
                <w:szCs w:val="12"/>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2</w:t>
            </w:r>
          </w:p>
        </w:tc>
        <w:tc>
          <w:tcPr>
            <w:tcW w:w="54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I</w:t>
            </w:r>
          </w:p>
        </w:tc>
        <w:tc>
          <w:tcPr>
            <w:tcW w:w="300" w:type="dxa"/>
            <w:vAlign w:val="bottom"/>
          </w:tcPr>
          <w:p>
            <w:pPr>
              <w:spacing w:after="0"/>
              <w:rPr>
                <w:sz w:val="12"/>
                <w:szCs w:val="12"/>
                <w:color w:val="auto"/>
              </w:rPr>
            </w:pPr>
          </w:p>
        </w:tc>
        <w:tc>
          <w:tcPr>
            <w:tcW w:w="86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Borders>
              <w:bottom w:val="single" w:sz="8" w:color="808080"/>
            </w:tcBorders>
          </w:tcPr>
          <w:p>
            <w:pPr>
              <w:spacing w:after="0"/>
              <w:rPr>
                <w:sz w:val="20"/>
                <w:szCs w:val="20"/>
                <w:color w:val="auto"/>
              </w:rPr>
            </w:pPr>
          </w:p>
        </w:tc>
        <w:tc>
          <w:tcPr>
            <w:tcW w:w="1040" w:type="dxa"/>
            <w:vAlign w:val="bottom"/>
            <w:tcBorders>
              <w:bottom w:val="single" w:sz="8" w:color="808080"/>
            </w:tcBorders>
          </w:tcPr>
          <w:p>
            <w:pPr>
              <w:spacing w:after="0"/>
              <w:rPr>
                <w:sz w:val="20"/>
                <w:szCs w:val="20"/>
                <w:color w:val="auto"/>
              </w:rPr>
            </w:pPr>
          </w:p>
        </w:tc>
        <w:tc>
          <w:tcPr>
            <w:tcW w:w="1140" w:type="dxa"/>
            <w:vAlign w:val="bottom"/>
            <w:tcBorders>
              <w:bottom w:val="single" w:sz="8" w:color="808080"/>
            </w:tcBorders>
          </w:tcPr>
          <w:p>
            <w:pPr>
              <w:spacing w:after="0"/>
              <w:rPr>
                <w:sz w:val="20"/>
                <w:szCs w:val="20"/>
                <w:color w:val="auto"/>
              </w:rPr>
            </w:pPr>
          </w:p>
        </w:tc>
        <w:tc>
          <w:tcPr>
            <w:tcW w:w="400" w:type="dxa"/>
            <w:vAlign w:val="bottom"/>
            <w:tcBorders>
              <w:bottom w:val="single" w:sz="8" w:color="808080"/>
            </w:tcBorders>
          </w:tcPr>
          <w:p>
            <w:pPr>
              <w:spacing w:after="0"/>
              <w:rPr>
                <w:sz w:val="20"/>
                <w:szCs w:val="20"/>
                <w:color w:val="auto"/>
              </w:rPr>
            </w:pPr>
          </w:p>
        </w:tc>
        <w:tc>
          <w:tcPr>
            <w:tcW w:w="400" w:type="dxa"/>
            <w:vAlign w:val="bottom"/>
            <w:tcBorders>
              <w:bottom w:val="single" w:sz="8" w:color="808080"/>
            </w:tcBorders>
          </w:tcPr>
          <w:p>
            <w:pPr>
              <w:spacing w:after="0"/>
              <w:rPr>
                <w:sz w:val="20"/>
                <w:szCs w:val="20"/>
                <w:color w:val="auto"/>
              </w:rPr>
            </w:pPr>
          </w:p>
        </w:tc>
        <w:tc>
          <w:tcPr>
            <w:tcW w:w="66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c>
          <w:tcPr>
            <w:tcW w:w="74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7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840" w:type="dxa"/>
            <w:vAlign w:val="bottom"/>
            <w:tcBorders>
              <w:bottom w:val="single" w:sz="8" w:color="808080"/>
            </w:tcBorders>
            <w:gridSpan w:val="3"/>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-2198370</wp:posOffset>
            </wp:positionV>
            <wp:extent cx="29210" cy="2247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210" cy="2247900"/>
                    </a:xfrm>
                    <a:prstGeom prst="rect">
                      <a:avLst/>
                    </a:prstGeom>
                    <a:noFill/>
                  </pic:spPr>
                </pic:pic>
              </a:graphicData>
            </a:graphic>
          </wp:anchor>
        </w:drawing>
      </w:r>
    </w:p>
    <w:p>
      <w:pPr>
        <w:sectPr>
          <w:pgSz w:w="11900" w:h="16838" w:orient="portrait"/>
          <w:cols w:equalWidth="0" w:num="1">
            <w:col w:w="11080"/>
          </w:cols>
          <w:pgMar w:left="460" w:top="191" w:right="359" w:bottom="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521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46595" cy="105219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260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2</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24.34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2</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24.34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24.34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24.34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280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rPr>
              <w:t>10</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27.34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7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ind w:left="80"/>
              <w:spacing w:after="0" w:line="92" w:lineRule="exact"/>
              <w:rPr>
                <w:sz w:val="20"/>
                <w:szCs w:val="20"/>
                <w:color w:val="auto"/>
              </w:rPr>
            </w:pPr>
            <w:r>
              <w:rPr>
                <w:rFonts w:ascii="Times New Roman" w:cs="Times New Roman" w:eastAsia="Times New Roman" w:hAnsi="Times New Roman"/>
                <w:sz w:val="10"/>
                <w:szCs w:val="10"/>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280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2</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27.34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2</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280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2</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27.34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2</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280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27.34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280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27.34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280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27.34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290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rPr>
              <w:t>10</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7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ind w:left="80"/>
              <w:spacing w:after="0" w:line="92" w:lineRule="exact"/>
              <w:rPr>
                <w:sz w:val="20"/>
                <w:szCs w:val="20"/>
                <w:color w:val="auto"/>
              </w:rPr>
            </w:pPr>
            <w:r>
              <w:rPr>
                <w:rFonts w:ascii="Times New Roman" w:cs="Times New Roman" w:eastAsia="Times New Roman" w:hAnsi="Times New Roman"/>
                <w:sz w:val="10"/>
                <w:szCs w:val="10"/>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290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2</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2</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290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2</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2</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290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ind w:left="80"/>
              <w:spacing w:after="0" w:line="92" w:lineRule="exact"/>
              <w:rPr>
                <w:sz w:val="20"/>
                <w:szCs w:val="20"/>
                <w:color w:val="auto"/>
              </w:rPr>
            </w:pPr>
            <w:r>
              <w:rPr>
                <w:rFonts w:ascii="Times New Roman" w:cs="Times New Roman" w:eastAsia="Times New Roman" w:hAnsi="Times New Roman"/>
                <w:sz w:val="10"/>
                <w:szCs w:val="10"/>
                <w:color w:val="0000FF"/>
              </w:rPr>
              <w:t>Master Fund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280" w:type="dxa"/>
            <w:vAlign w:val="bottom"/>
          </w:tcPr>
          <w:p>
            <w:pPr>
              <w:spacing w:after="0"/>
              <w:rPr>
                <w:sz w:val="20"/>
                <w:szCs w:val="20"/>
                <w:color w:val="auto"/>
              </w:rPr>
            </w:pPr>
            <w:r>
              <w:rPr>
                <w:rFonts w:ascii="Times New Roman" w:cs="Times New Roman" w:eastAsia="Times New Roman" w:hAnsi="Times New Roman"/>
                <w:sz w:val="13"/>
                <w:szCs w:val="13"/>
                <w:color w:val="0000FF"/>
              </w:rPr>
              <w:t>to sell)</w:t>
            </w:r>
          </w:p>
        </w:tc>
        <w:tc>
          <w:tcPr>
            <w:tcW w:w="5400" w:type="dxa"/>
            <w:vAlign w:val="bottom"/>
            <w:vMerge w:val="restart"/>
          </w:tcPr>
          <w:p>
            <w:pPr>
              <w:ind w:left="4940"/>
              <w:spacing w:after="0"/>
              <w:rPr>
                <w:sz w:val="20"/>
                <w:szCs w:val="20"/>
                <w:color w:val="auto"/>
              </w:rPr>
            </w:pPr>
            <w:r>
              <w:rPr>
                <w:rFonts w:ascii="Times New Roman" w:cs="Times New Roman" w:eastAsia="Times New Roman" w:hAnsi="Times New Roman"/>
                <w:sz w:val="25"/>
                <w:szCs w:val="25"/>
                <w:color w:val="0000FF"/>
                <w:w w:val="82"/>
                <w:vertAlign w:val="subscript"/>
              </w:rPr>
              <w:t>Ltd.</w:t>
            </w:r>
            <w:r>
              <w:rPr>
                <w:rFonts w:ascii="Times New Roman" w:cs="Times New Roman" w:eastAsia="Times New Roman" w:hAnsi="Times New Roman"/>
                <w:sz w:val="11"/>
                <w:szCs w:val="11"/>
                <w:color w:val="008000"/>
                <w:w w:val="82"/>
              </w:rPr>
              <w:t>(1)(5)</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80" w:top="191" w:right="379" w:bottom="334"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521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046595" cy="105219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290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290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300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30.28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300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30.28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300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30.28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300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30.28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3,300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300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33</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30.28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33</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310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310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310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310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310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310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220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70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9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80" w:top="191" w:right="379" w:bottom="273"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5670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046595" cy="56705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220</w:t>
            </w:r>
          </w:p>
        </w:tc>
        <w:tc>
          <w:tcPr>
            <w:tcW w:w="1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color w:val="0000FF"/>
              </w:rPr>
              <w:t>04/23/2026</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ind w:left="580"/>
              <w:spacing w:after="0"/>
              <w:rPr>
                <w:sz w:val="20"/>
                <w:szCs w:val="20"/>
                <w:color w:val="auto"/>
              </w:rPr>
            </w:pPr>
            <w:r>
              <w:rPr>
                <w:rFonts w:ascii="Times New Roman" w:cs="Times New Roman" w:eastAsia="Times New Roman" w:hAnsi="Times New Roman"/>
                <w:sz w:val="13"/>
                <w:szCs w:val="13"/>
                <w:color w:val="0000FF"/>
              </w:rPr>
              <w:t>1</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100</w:t>
            </w: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20.06</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0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78"/>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6"/>
          </w:tcPr>
          <w:p>
            <w:pPr>
              <w:ind w:left="60"/>
              <w:spacing w:after="0" w:line="231"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4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60" w:type="dxa"/>
            <w:vAlign w:val="bottom"/>
            <w:gridSpan w:val="7"/>
          </w:tcPr>
          <w:p>
            <w:pPr>
              <w:ind w:left="20"/>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Pentwater Capital Management LP</w:t>
              </w:r>
            </w:hyperlink>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8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1001 10TH AVENUE SOUTH</w:t>
            </w: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SUITE 216</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6"/>
              </w:rPr>
              <w:t>NAPLES</w:t>
            </w:r>
          </w:p>
        </w:tc>
        <w:tc>
          <w:tcPr>
            <w:tcW w:w="70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34102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3"/>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5"/>
          </w:tcPr>
          <w:p>
            <w:pPr>
              <w:ind w:left="20"/>
              <w:spacing w:after="0" w:line="219"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Halbower Matthew</w:t>
              </w:r>
            </w:hyperlink>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PENTWATER CAPITAL MANAGEMENT LP</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1001 10TH AVENUE SOUTH, SUITE 216</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6"/>
              </w:rPr>
              <w:t>NAPLES</w:t>
            </w:r>
          </w:p>
        </w:tc>
        <w:tc>
          <w:tcPr>
            <w:tcW w:w="70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34102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is filed by Pentwater Capital Management LP ("PCM") and Matthew Halbower ("Mr. Halbower") (collectively, the "Reporting Persons") with respect to securities held by certain funds (the "Pentwater Funds"), including the funds named herein, to which PCM serves as investment adviser. Mr. Halbower is the sole shareholder of MCH PWCM Holdings Inc., the general partner of PCM. Each of the foregoing disclaims beneficial ownership in the securities reported except to the extent of its or his pecuniary interest, if any, therein, and this report shall not be deemed to be an admission that such person is the beneficial owner of such securities for purposes of Section 16 or for any other purpose. The Reporting Persons are in discussions with the Issuer and, to the extent required pursuant to Section 16(b), will voluntarily pay any realized short swing profits. The Reporting Persons are filing this Form 4/A solely to amend and restate footnotes 2-8 of the Form 4 as follows.</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Oceana Master Fund Ltd.</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Credit Master Fund Ltd.</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LMA SPC for and on behalf of the MAP 98 Segregated Portfolio.</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Equity Opportunities Master Fund Ltd.</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Crown Managed Accounts SPC acting for and on behalf of Crown/PW Segregated Portfolio.</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Merger Arbitrage Master Fund Ltd.</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Exercisable at any time.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Because of the SEC Form 4 filing limitation of 30 transactions per form, this Form 4 is being split into 6 forms. This is form 2 of 6.</w:t>
      </w:r>
    </w:p>
    <w:p>
      <w:pPr>
        <w:sectPr>
          <w:pgSz w:w="11900" w:h="16838" w:orient="portrait"/>
          <w:cols w:equalWidth="0" w:num="1">
            <w:col w:w="11080"/>
          </w:cols>
          <w:pgMar w:left="460" w:top="191" w:right="359" w:bottom="1440" w:gutter="0" w:footer="0" w:header="0"/>
        </w:sectPr>
      </w:pP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Pentwater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8864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Management LP, By: /s/ MCH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2979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PWCM Holdings Inc.,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32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Partner, By: Matthew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9150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9150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Halbower,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1569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05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Halbower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518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42"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80" w:space="120"/>
            <w:col w:w="2280"/>
          </w:cols>
          <w:pgMar w:left="460" w:top="191"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13" Type="http://schemas.openxmlformats.org/officeDocument/2006/relationships/hyperlink" Target="http://www.sec.gov/cgi-bin/browse-edgar?action=getcompany&amp;CIK=0001425851" TargetMode="External"/><Relationship Id="rId14" Type="http://schemas.openxmlformats.org/officeDocument/2006/relationships/hyperlink" Target="http://www.sec.gov/cgi-bin/browse-edgar?action=getcompany&amp;CIK=0000723612" TargetMode="External"/><Relationship Id="rId21" Type="http://schemas.openxmlformats.org/officeDocument/2006/relationships/hyperlink" Target="http://www.sec.gov/cgi-bin/browse-edgar?action=getcompany&amp;CIK=00021210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2026-05-12T14:51:26Z</dcterms:created>
  <dcterms:modified xsi:type="dcterms:W3CDTF">2026-05-12T14:51:26Z</dcterms:modified>
</cp:coreProperties>
</file>