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AVIS BUDGET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JANE STREET GROUP,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75,179.00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75,179.00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75,179.00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0.2 %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Jane Street Capital,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72,800.00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72,800.00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72,800.00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0.2 %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Jane Street Options,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2,379.00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2,379.00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2,379.00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Jane Street Global Trading,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096"/>
        <w:gridCol w:w="8954"/>
        <w:gridCol w:w="155"/>
      </w:tblGrid>
      <w:tr>
        <w:trPr/>
        <w:tc>
          <w:tcPr>
            <w:tcW w:w="1096" w:type="dxa"/>
            <w:tcBorders/>
            <w:vAlign w:val="center"/>
          </w:tcPr>
          <w:p>
            <w:pPr>
              <w:pStyle w:val="TableContents"/>
              <w:bidi w:val="0"/>
              <w:spacing w:before="0" w:after="283"/>
              <w:jc w:val="left"/>
              <w:rPr/>
            </w:pPr>
            <w:r>
              <w:rPr/>
              <w:t>Item 1.</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issuer: </w:t>
            </w:r>
          </w:p>
          <w:p>
            <w:pPr>
              <w:pStyle w:val="TableContents"/>
              <w:bidi w:val="0"/>
              <w:spacing w:before="0" w:after="0"/>
              <w:jc w:val="left"/>
              <w:rPr/>
            </w:pPr>
            <w:r>
              <w:rPr/>
              <w:t>AVIS BUDGET GROUP, INC.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379 INTERPACE PARKWAY, 379 INTERPACE PARKWAY, PARSIPPANY, NEW JERSEY, 07054.</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2.</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person filing: </w:t>
            </w:r>
          </w:p>
          <w:p>
            <w:pPr>
              <w:pStyle w:val="TableContents"/>
              <w:bidi w:val="0"/>
              <w:spacing w:before="0" w:after="0"/>
              <w:jc w:val="left"/>
              <w:rPr/>
            </w:pPr>
            <w:r>
              <w:rPr/>
              <w:t>Jane Street Group, LLC; Jane Street Capital, LLC; Jane Street Options, LLC; Jane Street Global Trading, LLC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Jane Street Group, LLC 250 Vesey Street 6th Floor New York, NY 10281 Jane Street Capital, LLC 250 Vesey Street 6th Floor New York, NY 10281 Jane Street Options, LLC 250 Vesey Street 6th Floor New York, NY 10281 Jane Street Global Trading, LLC 250 Vesey Street 6th Floor New York, NY 10281</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3.</w:t>
            </w:r>
          </w:p>
        </w:tc>
        <w:tc>
          <w:tcPr>
            <w:tcW w:w="895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(f)</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(g)</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(h)</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(j)</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(k)</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9109" w:type="dxa"/>
            <w:gridSpan w:val="2"/>
            <w:tcBorders/>
            <w:vAlign w:val="center"/>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4.</w:t>
            </w:r>
          </w:p>
        </w:tc>
        <w:tc>
          <w:tcPr>
            <w:tcW w:w="895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75,179.00</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0.2%  %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75,179.00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75,179.00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5.</w:t>
            </w:r>
          </w:p>
        </w:tc>
        <w:tc>
          <w:tcPr>
            <w:tcW w:w="895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6.</w:t>
            </w:r>
          </w:p>
        </w:tc>
        <w:tc>
          <w:tcPr>
            <w:tcW w:w="895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7.</w:t>
            </w:r>
          </w:p>
        </w:tc>
        <w:tc>
          <w:tcPr>
            <w:tcW w:w="895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Subsidiary: Jane Street Capital, LLC - (a) Broker or dealer registered under section 15 of the Act (15 U.S.C. 78o) Jane Street Options, LLC - (a) Broker or dealer registered under section 15 of the Act (15 U.S.C. 78o) Jane Street Global Trading, LLC - N/A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8.</w:t>
            </w:r>
          </w:p>
        </w:tc>
        <w:tc>
          <w:tcPr>
            <w:tcW w:w="895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9.</w:t>
            </w:r>
          </w:p>
        </w:tc>
        <w:tc>
          <w:tcPr>
            <w:tcW w:w="895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64" w:type="dxa"/>
        <w:jc w:val="left"/>
        <w:tblInd w:w="0" w:type="dxa"/>
        <w:tblLayout w:type="fixed"/>
        <w:tblCellMar>
          <w:top w:w="28" w:type="dxa"/>
          <w:left w:w="28" w:type="dxa"/>
          <w:bottom w:w="28" w:type="dxa"/>
          <w:right w:w="28" w:type="dxa"/>
        </w:tblCellMar>
      </w:tblPr>
      <w:tblGrid>
        <w:gridCol w:w="3332"/>
        <w:gridCol w:w="3332"/>
      </w:tblGrid>
      <w:tr>
        <w:trPr/>
        <w:tc>
          <w:tcPr>
            <w:tcW w:w="3332" w:type="dxa"/>
            <w:tcBorders/>
            <w:vAlign w:val="center"/>
          </w:tcPr>
          <w:p>
            <w:pPr>
              <w:pStyle w:val="TableContents"/>
              <w:bidi w:val="0"/>
              <w:spacing w:before="0" w:after="0"/>
              <w:jc w:val="left"/>
              <w:rPr/>
            </w:pPr>
            <w:r>
              <w:rPr/>
              <w:t> </w:t>
            </w:r>
          </w:p>
          <w:tbl>
            <w:tblPr>
              <w:tblW w:w="3211" w:type="dxa"/>
              <w:jc w:val="left"/>
              <w:tblInd w:w="0" w:type="dxa"/>
              <w:tblLayout w:type="fixed"/>
              <w:tblCellMar>
                <w:top w:w="28" w:type="dxa"/>
                <w:left w:w="28" w:type="dxa"/>
                <w:bottom w:w="28" w:type="dxa"/>
                <w:right w:w="28" w:type="dxa"/>
              </w:tblCellMar>
            </w:tblPr>
            <w:tblGrid>
              <w:gridCol w:w="3211"/>
            </w:tblGrid>
            <w:tr>
              <w:trPr/>
              <w:tc>
                <w:tcPr>
                  <w:tcW w:w="3211" w:type="dxa"/>
                  <w:tcBorders/>
                  <w:vAlign w:val="center"/>
                </w:tcPr>
                <w:p>
                  <w:pPr>
                    <w:pStyle w:val="TableContents"/>
                    <w:bidi w:val="0"/>
                    <w:spacing w:before="0" w:after="0"/>
                    <w:jc w:val="left"/>
                    <w:rPr/>
                  </w:pPr>
                  <w:r>
                    <w:rPr/>
                    <w:t>JANE STREET GROUP, LLC</w:t>
                  </w:r>
                </w:p>
              </w:tc>
            </w:tr>
          </w:tbl>
          <w:p>
            <w:pPr>
              <w:pStyle w:val="TableContents"/>
              <w:bidi w:val="0"/>
              <w:spacing w:before="0" w:after="283"/>
              <w:jc w:val="left"/>
              <w:rPr/>
            </w:pPr>
            <w:r>
              <w:rPr/>
            </w:r>
          </w:p>
        </w:tc>
        <w:tc>
          <w:tcPr>
            <w:tcW w:w="333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Jeremy Kahn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Jeremy Kahn (Authorized Signatory)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05/11/2026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tbl>
      <w:tblPr>
        <w:tblW w:w="5308" w:type="dxa"/>
        <w:jc w:val="left"/>
        <w:tblInd w:w="0" w:type="dxa"/>
        <w:tblLayout w:type="fixed"/>
        <w:tblCellMar>
          <w:top w:w="28" w:type="dxa"/>
          <w:left w:w="28" w:type="dxa"/>
          <w:bottom w:w="28" w:type="dxa"/>
          <w:right w:w="28" w:type="dxa"/>
        </w:tblCellMar>
      </w:tblPr>
      <w:tblGrid>
        <w:gridCol w:w="2654"/>
        <w:gridCol w:w="2654"/>
      </w:tblGrid>
      <w:tr>
        <w:trPr/>
        <w:tc>
          <w:tcPr>
            <w:tcW w:w="2654" w:type="dxa"/>
            <w:tcBorders/>
            <w:vAlign w:val="center"/>
          </w:tcPr>
          <w:p>
            <w:pPr>
              <w:pStyle w:val="TableContents"/>
              <w:bidi w:val="0"/>
              <w:spacing w:before="0" w:after="0"/>
              <w:jc w:val="left"/>
              <w:rPr/>
            </w:pPr>
            <w:r>
              <w:rPr/>
              <w:t> </w:t>
            </w:r>
          </w:p>
          <w:tbl>
            <w:tblPr>
              <w:tblW w:w="2506" w:type="dxa"/>
              <w:jc w:val="left"/>
              <w:tblInd w:w="0" w:type="dxa"/>
              <w:tblLayout w:type="fixed"/>
              <w:tblCellMar>
                <w:top w:w="28" w:type="dxa"/>
                <w:left w:w="28" w:type="dxa"/>
                <w:bottom w:w="28" w:type="dxa"/>
                <w:right w:w="28" w:type="dxa"/>
              </w:tblCellMar>
            </w:tblPr>
            <w:tblGrid>
              <w:gridCol w:w="2506"/>
            </w:tblGrid>
            <w:tr>
              <w:trPr/>
              <w:tc>
                <w:tcPr>
                  <w:tcW w:w="2506" w:type="dxa"/>
                  <w:tcBorders/>
                  <w:vAlign w:val="center"/>
                </w:tcPr>
                <w:p>
                  <w:pPr>
                    <w:pStyle w:val="TableContents"/>
                    <w:bidi w:val="0"/>
                    <w:spacing w:before="0" w:after="0"/>
                    <w:jc w:val="left"/>
                    <w:rPr/>
                  </w:pPr>
                  <w:r>
                    <w:rPr/>
                    <w:t>Jane Street Capital, LLC</w:t>
                  </w:r>
                </w:p>
              </w:tc>
            </w:tr>
          </w:tbl>
          <w:p>
            <w:pPr>
              <w:pStyle w:val="TableContents"/>
              <w:bidi w:val="0"/>
              <w:spacing w:before="0" w:after="283"/>
              <w:jc w:val="left"/>
              <w:rPr/>
            </w:pPr>
            <w:r>
              <w:rPr/>
            </w:r>
          </w:p>
        </w:tc>
        <w:tc>
          <w:tcPr>
            <w:tcW w:w="26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Jeremy Kahn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Jeremy Kahn (Authorized Signatory)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05/11/2026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tbl>
      <w:tblPr>
        <w:tblW w:w="5452" w:type="dxa"/>
        <w:jc w:val="left"/>
        <w:tblInd w:w="0" w:type="dxa"/>
        <w:tblLayout w:type="fixed"/>
        <w:tblCellMar>
          <w:top w:w="28" w:type="dxa"/>
          <w:left w:w="28" w:type="dxa"/>
          <w:bottom w:w="28" w:type="dxa"/>
          <w:right w:w="28" w:type="dxa"/>
        </w:tblCellMar>
      </w:tblPr>
      <w:tblGrid>
        <w:gridCol w:w="2726"/>
        <w:gridCol w:w="2726"/>
      </w:tblGrid>
      <w:tr>
        <w:trPr/>
        <w:tc>
          <w:tcPr>
            <w:tcW w:w="2726" w:type="dxa"/>
            <w:tcBorders/>
            <w:vAlign w:val="center"/>
          </w:tcPr>
          <w:p>
            <w:pPr>
              <w:pStyle w:val="TableContents"/>
              <w:bidi w:val="0"/>
              <w:spacing w:before="0" w:after="0"/>
              <w:jc w:val="left"/>
              <w:rPr/>
            </w:pPr>
            <w:r>
              <w:rPr/>
              <w:t> </w:t>
            </w:r>
          </w:p>
          <w:tbl>
            <w:tblPr>
              <w:tblW w:w="2581" w:type="dxa"/>
              <w:jc w:val="left"/>
              <w:tblInd w:w="0" w:type="dxa"/>
              <w:tblLayout w:type="fixed"/>
              <w:tblCellMar>
                <w:top w:w="28" w:type="dxa"/>
                <w:left w:w="28" w:type="dxa"/>
                <w:bottom w:w="28" w:type="dxa"/>
                <w:right w:w="28" w:type="dxa"/>
              </w:tblCellMar>
            </w:tblPr>
            <w:tblGrid>
              <w:gridCol w:w="2581"/>
            </w:tblGrid>
            <w:tr>
              <w:trPr/>
              <w:tc>
                <w:tcPr>
                  <w:tcW w:w="2581" w:type="dxa"/>
                  <w:tcBorders/>
                  <w:vAlign w:val="center"/>
                </w:tcPr>
                <w:p>
                  <w:pPr>
                    <w:pStyle w:val="TableContents"/>
                    <w:bidi w:val="0"/>
                    <w:spacing w:before="0" w:after="0"/>
                    <w:jc w:val="left"/>
                    <w:rPr/>
                  </w:pPr>
                  <w:r>
                    <w:rPr/>
                    <w:t>Jane Street Options, LLC</w:t>
                  </w:r>
                </w:p>
              </w:tc>
            </w:tr>
          </w:tbl>
          <w:p>
            <w:pPr>
              <w:pStyle w:val="TableContents"/>
              <w:bidi w:val="0"/>
              <w:spacing w:before="0" w:after="283"/>
              <w:jc w:val="left"/>
              <w:rPr/>
            </w:pPr>
            <w:r>
              <w:rPr/>
            </w:r>
          </w:p>
        </w:tc>
        <w:tc>
          <w:tcPr>
            <w:tcW w:w="272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Jeremy Kahn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Jeremy Kahn (Authorized Signatory)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05/11/2026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Jane Street Global Trading, LLC</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Jeremy Kahn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Jeremy Kahn (Authorized Signatory)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05/11/2026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1298</Words>
  <Characters>6604</Characters>
  <CharactersWithSpaces>7837</CharactersWithSpaces>
  <Paragraphs>301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