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29, 2022</w:t>
      </w:r>
    </w:p>
    <w:p>
      <w:pPr>
        <w:spacing w:after="0" w:line="3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4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300" w:type="dxa"/>
            <w:vAlign w:val="bottom"/>
          </w:tcPr>
          <w:p>
            <w:pPr>
              <w:spacing w:after="0"/>
              <w:rPr>
                <w:sz w:val="20"/>
                <w:szCs w:val="20"/>
                <w:color w:val="auto"/>
              </w:rPr>
            </w:pPr>
          </w:p>
        </w:tc>
      </w:tr>
      <w:tr>
        <w:trPr>
          <w:trHeight w:val="196"/>
        </w:trPr>
        <w:tc>
          <w:tcPr>
            <w:tcW w:w="2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421"/>
        </w:trPr>
        <w:tc>
          <w:tcPr>
            <w:tcW w:w="27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00" w:type="dxa"/>
            <w:vAlign w:val="bottom"/>
            <w:gridSpan w:val="2"/>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1360" w:type="dxa"/>
            <w:vAlign w:val="bottom"/>
          </w:tcPr>
          <w:p>
            <w:pPr>
              <w:spacing w:after="0"/>
              <w:rPr>
                <w:sz w:val="24"/>
                <w:szCs w:val="24"/>
                <w:color w:val="auto"/>
              </w:rPr>
            </w:pPr>
          </w:p>
        </w:tc>
        <w:tc>
          <w:tcPr>
            <w:tcW w:w="230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2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220" w:type="dxa"/>
            <w:vAlign w:val="bottom"/>
          </w:tcPr>
          <w:p>
            <w:pPr>
              <w:spacing w:after="0"/>
              <w:rPr>
                <w:sz w:val="18"/>
                <w:szCs w:val="18"/>
                <w:color w:val="auto"/>
              </w:rPr>
            </w:pPr>
          </w:p>
        </w:tc>
        <w:tc>
          <w:tcPr>
            <w:tcW w:w="304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8"/>
              </w:rPr>
              <w:t>(Commission</w:t>
            </w:r>
          </w:p>
        </w:tc>
        <w:tc>
          <w:tcPr>
            <w:tcW w:w="230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7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20" w:type="dxa"/>
            <w:vAlign w:val="bottom"/>
          </w:tcPr>
          <w:p>
            <w:pPr>
              <w:spacing w:after="0"/>
              <w:rPr>
                <w:sz w:val="20"/>
                <w:szCs w:val="20"/>
                <w:color w:val="auto"/>
              </w:rPr>
            </w:pPr>
          </w:p>
        </w:tc>
        <w:tc>
          <w:tcPr>
            <w:tcW w:w="3040" w:type="dxa"/>
            <w:vAlign w:val="bottom"/>
            <w:gridSpan w:val="2"/>
          </w:tcPr>
          <w:p>
            <w:pPr>
              <w:jc w:val="center"/>
              <w:ind w:right="1320"/>
              <w:spacing w:after="0"/>
              <w:rPr>
                <w:sz w:val="20"/>
                <w:szCs w:val="20"/>
                <w:color w:val="auto"/>
              </w:rPr>
            </w:pPr>
            <w:r>
              <w:rPr>
                <w:rFonts w:ascii="Times New Roman" w:cs="Times New Roman" w:eastAsia="Times New Roman" w:hAnsi="Times New Roman"/>
                <w:sz w:val="18"/>
                <w:szCs w:val="18"/>
                <w:color w:val="auto"/>
                <w:w w:val="98"/>
              </w:rPr>
              <w:t>File Number)</w:t>
            </w:r>
          </w:p>
        </w:tc>
        <w:tc>
          <w:tcPr>
            <w:tcW w:w="230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7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6 Sylvan Way</w:t>
            </w:r>
          </w:p>
        </w:tc>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4"/>
        </w:trPr>
        <w:tc>
          <w:tcPr>
            <w:tcW w:w="272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1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6980" w:type="dxa"/>
            <w:vAlign w:val="bottom"/>
            <w:gridSpan w:val="4"/>
          </w:tcPr>
          <w:p>
            <w:pPr>
              <w:jc w:val="center"/>
              <w:ind w:right="3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2720" w:type="dxa"/>
            <w:vAlign w:val="bottom"/>
          </w:tcPr>
          <w:p>
            <w:pPr>
              <w:spacing w:after="0"/>
              <w:rPr>
                <w:sz w:val="24"/>
                <w:szCs w:val="24"/>
                <w:color w:val="auto"/>
              </w:rPr>
            </w:pPr>
          </w:p>
        </w:tc>
        <w:tc>
          <w:tcPr>
            <w:tcW w:w="29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(973) 496-4700</w:t>
            </w:r>
          </w:p>
        </w:tc>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4"/>
        </w:trPr>
        <w:tc>
          <w:tcPr>
            <w:tcW w:w="2720" w:type="dxa"/>
            <w:vAlign w:val="bottom"/>
          </w:tcPr>
          <w:p>
            <w:pPr>
              <w:spacing w:after="0"/>
              <w:rPr>
                <w:sz w:val="20"/>
                <w:szCs w:val="20"/>
                <w:color w:val="auto"/>
              </w:rPr>
            </w:pPr>
          </w:p>
        </w:tc>
        <w:tc>
          <w:tcPr>
            <w:tcW w:w="4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300" w:type="dxa"/>
            <w:vAlign w:val="bottom"/>
          </w:tcPr>
          <w:p>
            <w:pPr>
              <w:spacing w:after="0"/>
              <w:rPr>
                <w:sz w:val="20"/>
                <w:szCs w:val="20"/>
                <w:color w:val="auto"/>
              </w:rPr>
            </w:pP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614045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29, 2022 (the “Closing Date”), our Avis Budget Rental Car Funding (AESOP) LLC subsidiary (“ABRCF”) issued $500.5 million of asset-backed securities with a maturity of five years, comprised of $434.1 million aggregate principal amount of Series 2022-5 6.12%, Class A notes, and $66.4 million aggregate principal amount of Series 2022-5 7.09%, Class B notes. Additionally, ABRCF will retain $52.5 million aggregate principal amount of Series 2022-5 9.27%, Class C notes, which may be issued on a future date. The Class C notes are subordinated to the Class A notes and the Class B notes. ABRCF also issued $30.4 million aggregate principal amount of Series 2022-5 11.162%, Class R notes, which are subordinated to the Class A notes, the Class B notes and the Class C notes and were issued to comply with applicable U.S. risk retention rules. The Class R notes are held by our AESOP Leasing L.P. subsidiary. The notes were issued under the Series 2022-5 Supplement, dated as of the Closing Date, between ABRCF and The Bank of New York Mellon Trust Company, N.A., as trustee and Series 2022-5 Agent (the “Series 2022-5 Supplement”), to the Second Amended and Restated Base Indenture, dated as of June 3, 2004 (as amended, the “Base Indenture”).</w:t>
      </w:r>
    </w:p>
    <w:p>
      <w:pPr>
        <w:spacing w:after="0" w:line="18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notes are secured under the Base Indenture primarily by vehicles in our domestic fleet and other related assets. The foregoing summary of the notes is qualified in its entirety by reference to the full text of the Series 2022-5 Supplement, a copy of which is attached hereto as Exhibit 10.1 and which is incorporated by reference herein.</w:t>
      </w:r>
    </w:p>
    <w:p>
      <w:pPr>
        <w:spacing w:after="0" w:line="176"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Certain purchasers of the notes, the trustee and their respective affiliates have performed, and may in the future perform, various commercial banking, investment banking and other financial advisory services for us and our subsidiaries for which they have received, and will receive, customary fees and expenses.</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2.03</w:t>
        <w:tab/>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described above under Item 1.01 of this report is incorporated into this Item 2.03 by reference.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8"/>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EE"/>
              </w:rPr>
              <w:t>Series 2022-5 Supplement, dated as of November 29, 2022, between Avis Budget Rental Car Funding (AESOP) LLC and The Bank of</w:t>
            </w:r>
          </w:p>
        </w:tc>
      </w:tr>
      <w:tr>
        <w:trPr>
          <w:trHeight w:val="196"/>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New York Mellon Trust Company, N.A., as trustee and as Series 2022-5 Agent.</w:t>
            </w:r>
          </w:p>
        </w:tc>
        <w:tc>
          <w:tcPr>
            <w:tcW w:w="18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 (included as Exhibit 101).</w:t>
            </w:r>
          </w:p>
        </w:tc>
      </w:tr>
      <w:tr>
        <w:trPr>
          <w:trHeight w:val="763"/>
        </w:trPr>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Chief</w:t>
            </w:r>
          </w:p>
        </w:tc>
      </w:tr>
      <w:tr>
        <w:trPr>
          <w:trHeight w:val="234"/>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AVIS BUDGET RENTAL CAR FUNDING (AESOP) LLC,</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Issuer</w:t>
      </w: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THE BANK OF NEW YORK MELLON TRUST COMPANY, N.A.,</w:t>
      </w:r>
    </w:p>
    <w:p>
      <w:pPr>
        <w:spacing w:after="0" w:line="3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Trustee and Series 2022-5 Agent</w:t>
      </w:r>
    </w:p>
    <w:p>
      <w:pPr>
        <w:spacing w:after="0" w:line="200" w:lineRule="exact"/>
        <w:rPr>
          <w:sz w:val="20"/>
          <w:szCs w:val="20"/>
          <w:color w:val="auto"/>
        </w:rPr>
      </w:pPr>
    </w:p>
    <w:p>
      <w:pPr>
        <w:spacing w:after="0" w:line="2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SERIES 2022-5 SUPPLEMENT</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w:t>
      </w:r>
    </w:p>
    <w:p>
      <w:pPr>
        <w:spacing w:after="0" w:line="200" w:lineRule="exact"/>
        <w:rPr>
          <w:sz w:val="20"/>
          <w:szCs w:val="20"/>
          <w:color w:val="auto"/>
        </w:rPr>
      </w:pPr>
    </w:p>
    <w:p>
      <w:pPr>
        <w:spacing w:after="0" w:line="22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November 29, 2022</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SECOND AMENDED AND RESTATED BASE INDENTURE</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dated as of June 3, 2004</w:t>
      </w:r>
    </w:p>
    <w:p>
      <w:pPr>
        <w:spacing w:after="0" w:line="200" w:lineRule="exact"/>
        <w:rPr>
          <w:sz w:val="20"/>
          <w:szCs w:val="20"/>
          <w:color w:val="auto"/>
        </w:rPr>
      </w:pPr>
    </w:p>
    <w:p>
      <w:pPr>
        <w:spacing w:after="0" w:line="22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Series 2022-5 6.12% Rental Car Asset Backed Notes, Class A</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Series 2022-5 7.09% Rental Car Asset Backed Notes, Class B</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Series 2022-5 9.27% Rental Car Asset Backed Notes, Class 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Series 2022-5 11.162% Rental Car Asset Backed Notes, Class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17"/>
                <w:szCs w:val="17"/>
                <w:color w:val="auto"/>
              </w:rPr>
            </w:pPr>
          </w:p>
        </w:tc>
        <w:tc>
          <w:tcPr>
            <w:tcW w:w="9260" w:type="dxa"/>
            <w:vAlign w:val="bottom"/>
            <w:gridSpan w:val="3"/>
          </w:tcPr>
          <w:p>
            <w:pPr>
              <w:ind w:left="3300"/>
              <w:spacing w:after="0"/>
              <w:rPr>
                <w:sz w:val="20"/>
                <w:szCs w:val="20"/>
                <w:color w:val="auto"/>
              </w:rPr>
            </w:pPr>
            <w:r>
              <w:rPr>
                <w:rFonts w:ascii="Times New Roman" w:cs="Times New Roman" w:eastAsia="Times New Roman" w:hAnsi="Times New Roman"/>
                <w:sz w:val="18"/>
                <w:szCs w:val="18"/>
                <w:color w:val="auto"/>
              </w:rPr>
              <w:t>TABLE OF CONTENTS</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14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680" w:type="dxa"/>
            <w:vAlign w:val="bottom"/>
            <w:gridSpan w:val="4"/>
            <w:shd w:val="clear" w:color="auto" w:fill="C6F4F9"/>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6F4F9"/>
          </w:tcPr>
          <w:p>
            <w:pPr>
              <w:spacing w:after="0"/>
              <w:rPr>
                <w:sz w:val="20"/>
                <w:szCs w:val="20"/>
                <w:color w:val="auto"/>
              </w:rPr>
            </w:pPr>
            <w:r>
              <w:rPr>
                <w:rFonts w:ascii="Times New Roman" w:cs="Times New Roman" w:eastAsia="Times New Roman" w:hAnsi="Times New Roman"/>
                <w:sz w:val="18"/>
                <w:szCs w:val="18"/>
                <w:color w:val="auto"/>
              </w:rPr>
              <w:t>ARTICLE II SERIES 2022-5 ALLOCATIONS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20" w:type="dxa"/>
            <w:vAlign w:val="bottom"/>
            <w:shd w:val="clear" w:color="auto" w:fill="C6F4F9"/>
          </w:tcPr>
          <w:p>
            <w:pPr>
              <w:ind w:left="180"/>
              <w:spacing w:after="0" w:line="198" w:lineRule="exact"/>
              <w:rPr>
                <w:sz w:val="20"/>
                <w:szCs w:val="20"/>
                <w:color w:val="auto"/>
              </w:rPr>
            </w:pPr>
            <w:r>
              <w:rPr>
                <w:rFonts w:ascii="Times New Roman" w:cs="Times New Roman" w:eastAsia="Times New Roman" w:hAnsi="Times New Roman"/>
                <w:sz w:val="18"/>
                <w:szCs w:val="18"/>
                <w:color w:val="auto"/>
              </w:rPr>
              <w:t>Section 2.1.</w:t>
            </w:r>
          </w:p>
        </w:tc>
        <w:tc>
          <w:tcPr>
            <w:tcW w:w="9260" w:type="dxa"/>
            <w:vAlign w:val="bottom"/>
            <w:gridSpan w:val="3"/>
            <w:shd w:val="clear" w:color="auto" w:fill="C6F4F9"/>
          </w:tcPr>
          <w:p>
            <w:pPr>
              <w:ind w:left="280"/>
              <w:spacing w:after="0" w:line="198" w:lineRule="exact"/>
              <w:rPr>
                <w:sz w:val="20"/>
                <w:szCs w:val="20"/>
                <w:color w:val="auto"/>
              </w:rPr>
            </w:pPr>
            <w:r>
              <w:rPr>
                <w:rFonts w:ascii="Times New Roman" w:cs="Times New Roman" w:eastAsia="Times New Roman" w:hAnsi="Times New Roman"/>
                <w:sz w:val="18"/>
                <w:szCs w:val="18"/>
                <w:color w:val="auto"/>
              </w:rPr>
              <w:t>Establishment of Series 2022-5 Collection Account, Series 2022-5 Excess Collection Account and Series 2022-5 Accrued</w:t>
            </w:r>
          </w:p>
        </w:tc>
        <w:tc>
          <w:tcPr>
            <w:tcW w:w="560" w:type="dxa"/>
            <w:vAlign w:val="bottom"/>
            <w:gridSpan w:val="2"/>
            <w:shd w:val="clear" w:color="auto" w:fill="C6F4F9"/>
          </w:tcPr>
          <w:p>
            <w:pPr>
              <w:jc w:val="right"/>
              <w:spacing w:after="0" w:line="198"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20" w:type="dxa"/>
            <w:vAlign w:val="bottom"/>
            <w:shd w:val="clear" w:color="auto" w:fill="C6F4F9"/>
          </w:tcPr>
          <w:p>
            <w:pPr>
              <w:spacing w:after="0"/>
              <w:rPr>
                <w:sz w:val="20"/>
                <w:szCs w:val="20"/>
                <w:color w:val="auto"/>
              </w:rPr>
            </w:pP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Interest Account</w:t>
            </w:r>
          </w:p>
        </w:tc>
        <w:tc>
          <w:tcPr>
            <w:tcW w:w="220" w:type="dxa"/>
            <w:vAlign w:val="bottom"/>
            <w:shd w:val="clear" w:color="auto" w:fill="C6F4F9"/>
          </w:tcPr>
          <w:p>
            <w:pPr>
              <w:spacing w:after="0"/>
              <w:rPr>
                <w:sz w:val="20"/>
                <w:szCs w:val="20"/>
                <w:color w:val="auto"/>
              </w:rPr>
            </w:pPr>
          </w:p>
        </w:tc>
        <w:tc>
          <w:tcPr>
            <w:tcW w:w="340" w:type="dxa"/>
            <w:vAlign w:val="bottom"/>
            <w:shd w:val="clear" w:color="auto" w:fill="C6F4F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2.2.</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Allocations with Respect to the Series 2022-5 Notes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2.3.</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Payments to Noteholders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2.4.</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Payment of Note Interest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2.5.</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Payment of Note Principal</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2.6.</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Administrator’s Failure to Instruct the Trustee to Make a Deposit, Draw or Payment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2.7.</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Series 2022-5 Reserve Account</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2.8.</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Multi-Series Letters of Credit and Series 2022-5 Cash Collateral Account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2.9.</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Series 2022-5 Distribution Account</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Series 2022-5 Accounts Permitted Investments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Series 2022-5 Demand Notes Constitute Additional Collateral for Series 2022-5 Senior Notes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2.12.</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Subordination of the Class B Notes, Class C Notes, Class D Notes and the Class R Notes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6F4F9"/>
          </w:tcPr>
          <w:p>
            <w:pPr>
              <w:spacing w:after="0"/>
              <w:rPr>
                <w:sz w:val="18"/>
                <w:szCs w:val="18"/>
                <w:color w:val="auto"/>
              </w:rPr>
            </w:pPr>
          </w:p>
        </w:tc>
        <w:tc>
          <w:tcPr>
            <w:tcW w:w="1820" w:type="dxa"/>
            <w:vAlign w:val="bottom"/>
            <w:shd w:val="clear" w:color="auto" w:fill="C6F4F9"/>
          </w:tcPr>
          <w:p>
            <w:pPr>
              <w:spacing w:after="0"/>
              <w:rPr>
                <w:sz w:val="18"/>
                <w:szCs w:val="18"/>
                <w:color w:val="auto"/>
              </w:rPr>
            </w:pPr>
          </w:p>
        </w:tc>
        <w:tc>
          <w:tcPr>
            <w:tcW w:w="414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34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III AMORTIZATION EVENTS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6F4F9"/>
          </w:tcPr>
          <w:p>
            <w:pPr>
              <w:spacing w:after="0"/>
              <w:rPr>
                <w:sz w:val="18"/>
                <w:szCs w:val="18"/>
                <w:color w:val="auto"/>
              </w:rPr>
            </w:pPr>
          </w:p>
        </w:tc>
        <w:tc>
          <w:tcPr>
            <w:tcW w:w="1820" w:type="dxa"/>
            <w:vAlign w:val="bottom"/>
            <w:shd w:val="clear" w:color="auto" w:fill="C6F4F9"/>
          </w:tcPr>
          <w:p>
            <w:pPr>
              <w:spacing w:after="0"/>
              <w:rPr>
                <w:sz w:val="18"/>
                <w:szCs w:val="18"/>
                <w:color w:val="auto"/>
              </w:rPr>
            </w:pPr>
          </w:p>
        </w:tc>
        <w:tc>
          <w:tcPr>
            <w:tcW w:w="414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34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IV FORM OF SERIES 2022-5 NOTES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spacing w:after="0"/>
              <w:rPr>
                <w:sz w:val="18"/>
                <w:szCs w:val="18"/>
                <w:color w:val="auto"/>
              </w:rPr>
            </w:pPr>
          </w:p>
        </w:tc>
        <w:tc>
          <w:tcPr>
            <w:tcW w:w="3300" w:type="dxa"/>
            <w:vAlign w:val="bottom"/>
            <w:shd w:val="clear" w:color="auto" w:fill="C6F4F9"/>
          </w:tcPr>
          <w:p>
            <w:pPr>
              <w:spacing w:after="0"/>
              <w:rPr>
                <w:sz w:val="18"/>
                <w:szCs w:val="18"/>
                <w:color w:val="auto"/>
              </w:rPr>
            </w:pPr>
          </w:p>
        </w:tc>
        <w:tc>
          <w:tcPr>
            <w:tcW w:w="1820" w:type="dxa"/>
            <w:vAlign w:val="bottom"/>
            <w:shd w:val="clear" w:color="auto" w:fill="C6F4F9"/>
          </w:tcPr>
          <w:p>
            <w:pPr>
              <w:spacing w:after="0"/>
              <w:rPr>
                <w:sz w:val="18"/>
                <w:szCs w:val="18"/>
                <w:color w:val="auto"/>
              </w:rPr>
            </w:pPr>
          </w:p>
        </w:tc>
        <w:tc>
          <w:tcPr>
            <w:tcW w:w="4140" w:type="dxa"/>
            <w:vAlign w:val="bottom"/>
            <w:shd w:val="clear" w:color="auto" w:fill="C6F4F9"/>
          </w:tcPr>
          <w:p>
            <w:pPr>
              <w:spacing w:after="0"/>
              <w:rPr>
                <w:sz w:val="18"/>
                <w:szCs w:val="18"/>
                <w:color w:val="auto"/>
              </w:rPr>
            </w:pPr>
          </w:p>
        </w:tc>
        <w:tc>
          <w:tcPr>
            <w:tcW w:w="220" w:type="dxa"/>
            <w:vAlign w:val="bottom"/>
            <w:shd w:val="clear" w:color="auto" w:fill="C6F4F9"/>
          </w:tcPr>
          <w:p>
            <w:pPr>
              <w:spacing w:after="0"/>
              <w:rPr>
                <w:sz w:val="18"/>
                <w:szCs w:val="18"/>
                <w:color w:val="auto"/>
              </w:rPr>
            </w:pPr>
          </w:p>
        </w:tc>
        <w:tc>
          <w:tcPr>
            <w:tcW w:w="340" w:type="dxa"/>
            <w:vAlign w:val="bottom"/>
            <w:shd w:val="clear" w:color="auto" w:fill="C6F4F9"/>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4.1.</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Restricted Global Series 2022-5 Notes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4.2.</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Temporary Global Series 2022-5 Notes; Permanent Global Series 2022-5 Notes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6F4F9"/>
          </w:tcPr>
          <w:p>
            <w:pPr>
              <w:spacing w:after="0"/>
              <w:rPr>
                <w:sz w:val="20"/>
                <w:szCs w:val="20"/>
                <w:color w:val="auto"/>
              </w:rPr>
            </w:pPr>
            <w:r>
              <w:rPr>
                <w:rFonts w:ascii="Times New Roman" w:cs="Times New Roman" w:eastAsia="Times New Roman" w:hAnsi="Times New Roman"/>
                <w:sz w:val="18"/>
                <w:szCs w:val="18"/>
                <w:color w:val="auto"/>
              </w:rPr>
              <w:t>ARTICLE V GENERAL</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5.1.</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Optional Repurchase</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Information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5.3.</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Exhibits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5.4.</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Ratification of Base Indenture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5.5.</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5.6.</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Governing Law</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5.7.</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Amendments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5.8.</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Discharge of Base Indenture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5.9.</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Notice to Rating Agencies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5.10.</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Capitalization of ABRCF</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5.11.</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Required Noteholders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5.12.</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Series 2022-5 Demand Notes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5.13.</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Termination of Supplement</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5.14.</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Noteholder Consent to Certain Amendments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5.15.</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Issuance of Class D Notes and Additional Class R Notes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5.16.</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Confidential Information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5.17.</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[RESERVED]</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5.18.</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Further Limitation of Liability</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5.19.</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Series 2022-5 Agent</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5.20.</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Force Majeure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5.21.</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Waiver of Jury Trial, etc</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5.22.</w:t>
            </w:r>
          </w:p>
        </w:tc>
        <w:tc>
          <w:tcPr>
            <w:tcW w:w="9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6F4F9"/>
          </w:tcPr>
          <w:p>
            <w:pPr>
              <w:ind w:left="180"/>
              <w:spacing w:after="0"/>
              <w:rPr>
                <w:sz w:val="20"/>
                <w:szCs w:val="20"/>
                <w:color w:val="auto"/>
              </w:rPr>
            </w:pPr>
            <w:r>
              <w:rPr>
                <w:rFonts w:ascii="Times New Roman" w:cs="Times New Roman" w:eastAsia="Times New Roman" w:hAnsi="Times New Roman"/>
                <w:sz w:val="18"/>
                <w:szCs w:val="18"/>
                <w:color w:val="auto"/>
              </w:rPr>
              <w:t>Section 5.23.</w:t>
            </w:r>
          </w:p>
        </w:tc>
        <w:tc>
          <w:tcPr>
            <w:tcW w:w="9260" w:type="dxa"/>
            <w:vAlign w:val="bottom"/>
            <w:gridSpan w:val="3"/>
            <w:shd w:val="clear" w:color="auto" w:fill="C6F4F9"/>
          </w:tcPr>
          <w:p>
            <w:pPr>
              <w:ind w:left="280"/>
              <w:spacing w:after="0"/>
              <w:rPr>
                <w:sz w:val="20"/>
                <w:szCs w:val="20"/>
                <w:color w:val="auto"/>
              </w:rPr>
            </w:pPr>
            <w:r>
              <w:rPr>
                <w:rFonts w:ascii="Times New Roman" w:cs="Times New Roman" w:eastAsia="Times New Roman" w:hAnsi="Times New Roman"/>
                <w:sz w:val="18"/>
                <w:szCs w:val="18"/>
                <w:color w:val="auto"/>
              </w:rPr>
              <w:t>Additional Terms of the Series 2022-5 Notes.</w:t>
            </w:r>
          </w:p>
        </w:tc>
        <w:tc>
          <w:tcPr>
            <w:tcW w:w="560" w:type="dxa"/>
            <w:vAlign w:val="bottom"/>
            <w:gridSpan w:val="2"/>
            <w:shd w:val="clear" w:color="auto" w:fill="C6F4F9"/>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4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7" w:right="339" w:bottom="1440" w:gutter="0" w:footer="0" w:header="0"/>
        </w:sectPr>
      </w:pPr>
    </w:p>
    <w:bookmarkStart w:id="5" w:name="page6"/>
    <w:bookmarkEnd w:id="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SERIES 2022-5 SUPPLEMENT, dated as of November 29, 2022 (this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among AVIS BUDGET RENTAL CAR FUNDING (AESOP) LLC, a special purpose limited liability company established under the laws of Delaware (“</w:t>
      </w:r>
      <w:r>
        <w:rPr>
          <w:rFonts w:ascii="Times New Roman" w:cs="Times New Roman" w:eastAsia="Times New Roman" w:hAnsi="Times New Roman"/>
          <w:sz w:val="18"/>
          <w:szCs w:val="18"/>
          <w:u w:val="single" w:color="auto"/>
          <w:color w:val="auto"/>
        </w:rPr>
        <w:t>ABRCF</w:t>
      </w:r>
      <w:r>
        <w:rPr>
          <w:rFonts w:ascii="Times New Roman" w:cs="Times New Roman" w:eastAsia="Times New Roman" w:hAnsi="Times New Roman"/>
          <w:sz w:val="18"/>
          <w:szCs w:val="18"/>
          <w:color w:val="auto"/>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THE BANK OF NEW YORK MELLON TRUST COMPANY, N.A. (formerly known as The Bank of New York), as agent (in such capacity, the “</w:t>
      </w:r>
      <w:r>
        <w:rPr>
          <w:rFonts w:ascii="Times New Roman" w:cs="Times New Roman" w:eastAsia="Times New Roman" w:hAnsi="Times New Roman"/>
          <w:sz w:val="18"/>
          <w:szCs w:val="18"/>
          <w:u w:val="single" w:color="auto"/>
          <w:color w:val="auto"/>
        </w:rPr>
        <w:t>Series 2022-5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for the benefit of the Series 2022-5 Noteholders, to the Second Amended and Restated Base Indenture, dated as of June 3, 2004, between ABRCF and the Trustee (as amended, modified or supplemented from time to time, exclusive of Supplements creating a new Series of Notes,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STATEMENT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w:t>
      </w:r>
    </w:p>
    <w:p>
      <w:pPr>
        <w:spacing w:after="0" w:line="22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There is hereby created a Series of Notes to be issued pursuant to the Base Indenture and this Supplement, and such Series of Notes shall be designated generally as the “Series 2022-5 Rental Car Asset Backed Notes”. The Series 2022-5 Notes shall be issued in up to five Classes, the first of which shall be known as the “Class A Notes”, the second of which shall be known as the “Class B Notes”, the third of which shall be known as the “Class C Notes”, the fourth of which shall be known as the “Class R Notes” and the fifth of which, if issued, shall be known as the “Class D Notes”.</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On the Series 2022-5 Closing Date, ABRCF shall issue (i) one tranche of Class A Notes, which shall be designated as the “Series 2022-5 6.12% Rental Car Asset Backed Notes, Class A”, (ii) one tranche of Class B Notes, which shall be designated as the “Series 2022-5 7.09% Rental Car Asset Backed Notes, Class B”, (iii) one tranche of Class C Notes, which shall be designated as the “Series 2022-5 9.27% Rental Car Asset Backed Notes, Class C” and (iv) one tranche of Class R Notes, which shall be designated the “Series 2022-5 11.162% Rental Car Asset Backed Notes, Class R”.</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Subsequent to the Series 2022-5 Closing Date, ABRCF may on any date during the Series 2022-5 Revolving Period offer and sell additional Series 2022-5 Notes subject to the conditions set forth in Section 5.15. Such additional Series 2022-5 Notes, if issued, shall be designated as the “Series 2022-5 Rental Car Asset Backed Notes, Class D” and shall be referred to herein as the “Class D Notes”.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Class A Notes, Class B Notes, Class C Notes, Class D Notes, if issued, and Class R Notes collectively, constitute the Series 2022-5 Notes. The Class B Notes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subordinated in right of payment to the Class A Notes, to the extent set forth herein. The Class C Notes shall be subordinated in right of payment to the Class A Notes and Class B Notes, to the extent set forth herein. The Class D Notes, if issued, shall be subordinated in right of payment to the Class A Notes, Class B Notes and Class C Notes, to the extent set forth herein. The Class R Notes shall be subordinated to the Class A Notes, the Class B Notes, the Class C Notes and (if issued) the Class D Notes.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proceeds from the sale of the Class A Notes, Class B Notes, Class C Notes and Class R Notes shall be deposited in the Collection Account and shall be deemed to be Principal Collections.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Series 2022-5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firstLine="1304"/>
        <w:spacing w:after="0" w:line="258" w:lineRule="auto"/>
        <w:tabs>
          <w:tab w:leader="none" w:pos="17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2022-5 Notes and not to any other Series of Notes issued by ABRCF. In the event that a term used herein shall be defined both herein and in the Base Indenture, the definition of such term herein shall govern.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words and phrases shall have the following meanings with respect to the Series 2022-5 Notes and the definitions of such terms are applicable to the singular as well as the plural form of such terms and to the masculine as well as the feminine and neuter genders of such terms: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ABCR</w:t>
      </w:r>
      <w:r>
        <w:rPr>
          <w:rFonts w:ascii="Times New Roman" w:cs="Times New Roman" w:eastAsia="Times New Roman" w:hAnsi="Times New Roman"/>
          <w:sz w:val="18"/>
          <w:szCs w:val="18"/>
          <w:color w:val="auto"/>
        </w:rPr>
        <w:t>” means Avis Budget Car Rental, LLC.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Class R Notes</w:t>
      </w:r>
      <w:r>
        <w:rPr>
          <w:rFonts w:ascii="Times New Roman" w:cs="Times New Roman" w:eastAsia="Times New Roman" w:hAnsi="Times New Roman"/>
          <w:sz w:val="18"/>
          <w:szCs w:val="18"/>
          <w:color w:val="auto"/>
        </w:rPr>
        <w:t>” has the meaning set forth in Section 5.15.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 Closing Date</w:t>
      </w:r>
      <w:r>
        <w:rPr>
          <w:rFonts w:ascii="Times New Roman" w:cs="Times New Roman" w:eastAsia="Times New Roman" w:hAnsi="Times New Roman"/>
          <w:sz w:val="18"/>
          <w:szCs w:val="18"/>
          <w:color w:val="auto"/>
        </w:rPr>
        <w:t>” has the meaning set forth in Section 5.15.</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Net Book Value</w:t>
      </w:r>
      <w:r>
        <w:rPr>
          <w:rFonts w:ascii="Times New Roman" w:cs="Times New Roman" w:eastAsia="Times New Roman" w:hAnsi="Times New Roman"/>
          <w:sz w:val="18"/>
          <w:szCs w:val="18"/>
          <w:color w:val="auto"/>
        </w:rPr>
        <w:t>” means, as of any date of determination, with respect to each Adjusted Program Vehicle as of such date, the product of 0.965 and the Net Book Value of such Adjusted Program Vehicle as of such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Distribution Date</w:t>
      </w:r>
      <w:r>
        <w:rPr>
          <w:rFonts w:ascii="Times New Roman" w:cs="Times New Roman" w:eastAsia="Times New Roman" w:hAnsi="Times New Roman"/>
          <w:sz w:val="18"/>
          <w:szCs w:val="18"/>
          <w:color w:val="auto"/>
        </w:rPr>
        <w:t>” means each Distribution Date occurring after the later of (i) the Optional Repurchase Distribution Date and (ii) the first Distribution Date occurring during the Series 2022-5 Controlled Amortization Period.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a Saturday or a Sunday or (b) a day on which banking institutions in New York City or in the city in which the corporate trust office of the Trustee is located are authorized or obligated by law or executive order to close.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Lease Deficit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any Multi-Series Letter of Credit.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Termination Date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to any Multi-Series Letter of Credit.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Termination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any Multi-Series Letter of Credit.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Unpaid Demand Note Demand</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any Multi-Series Letter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w:t>
      </w:r>
      <w:r>
        <w:rPr>
          <w:rFonts w:ascii="Times New Roman" w:cs="Times New Roman" w:eastAsia="Times New Roman" w:hAnsi="Times New Roman"/>
          <w:sz w:val="18"/>
          <w:szCs w:val="18"/>
          <w:color w:val="auto"/>
        </w:rPr>
        <w:t>” means a class of the Series 2022-5 Notes, which may be the Class A Notes, the Class B Notes, the Class C Notes, the Class D Notes (if issued) or the Class R Notes.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Carryover Controlled Amortization Amount</w:t>
      </w:r>
      <w:r>
        <w:rPr>
          <w:rFonts w:ascii="Times New Roman" w:cs="Times New Roman" w:eastAsia="Times New Roman" w:hAnsi="Times New Roman"/>
          <w:sz w:val="18"/>
          <w:szCs w:val="18"/>
          <w:color w:val="auto"/>
        </w:rPr>
        <w:t xml:space="preserve">” means, with respect to any Related Month during the Series 2022-5 Controlled Amortization Period, the amount, if any, by which the portion of the Monthly Total Principal Allocation paid to the Class A Noteholders pursuant to Section 2.5(e)(i) for the previous Related Month was less than the Class A Controlled Distribution Amount for the previous Related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first Related Month in the Series 2022-5 Controlled Amortization Period, the Class A Carryover Controlled Amortization Amount shall be zero.</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Controlled Amortization Amount</w:t>
      </w:r>
      <w:r>
        <w:rPr>
          <w:rFonts w:ascii="Times New Roman" w:cs="Times New Roman" w:eastAsia="Times New Roman" w:hAnsi="Times New Roman"/>
          <w:sz w:val="18"/>
          <w:szCs w:val="18"/>
          <w:color w:val="auto"/>
        </w:rPr>
        <w:t>” means, (i) with respect to any Related Month during the Series 2022-5 Controlled Amortization Period other than the Related Month immediately preceding the Series 2022-5 Expected Final Distribution Date, $72,350,833.33 and (ii) with respect to the Related Month immediately preceding the Series 2022-5 Expected Final Distribution Date, $72,350,833.35.</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Controlled Distribution Amount</w:t>
      </w:r>
      <w:r>
        <w:rPr>
          <w:rFonts w:ascii="Times New Roman" w:cs="Times New Roman" w:eastAsia="Times New Roman" w:hAnsi="Times New Roman"/>
          <w:sz w:val="18"/>
          <w:szCs w:val="18"/>
          <w:color w:val="auto"/>
        </w:rPr>
        <w:t>” means, with respect to any Related Month during the Series 2022-5 Controlled Amortization Period, an amount equal to the sum of the Class A Controlled Amortization Amount and any Class A Carryover Controlled Amortization Amount for such Related Month.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Initial Invested Amount</w:t>
      </w:r>
      <w:r>
        <w:rPr>
          <w:rFonts w:ascii="Times New Roman" w:cs="Times New Roman" w:eastAsia="Times New Roman" w:hAnsi="Times New Roman"/>
          <w:sz w:val="18"/>
          <w:szCs w:val="18"/>
          <w:color w:val="auto"/>
        </w:rPr>
        <w:t>” means the aggregate initial principal amount of the Class A Notes, which is $434,105,000.</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Invested Amount</w:t>
      </w:r>
      <w:r>
        <w:rPr>
          <w:rFonts w:ascii="Times New Roman" w:cs="Times New Roman" w:eastAsia="Times New Roman" w:hAnsi="Times New Roman"/>
          <w:sz w:val="18"/>
          <w:szCs w:val="18"/>
          <w:color w:val="auto"/>
        </w:rPr>
        <w:t xml:space="preserve">” means, when used with respect to any date, an amount equal to (a) the Class A Initial Invested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amount of principal payments made to Class A Noteholders on or prior to such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Monthly Interest</w:t>
      </w:r>
      <w:r>
        <w:rPr>
          <w:rFonts w:ascii="Times New Roman" w:cs="Times New Roman" w:eastAsia="Times New Roman" w:hAnsi="Times New Roman"/>
          <w:sz w:val="18"/>
          <w:szCs w:val="18"/>
          <w:color w:val="auto"/>
        </w:rPr>
        <w:t>” means, with respect to (i) the initial Series 2022-5 Interest Period, an amount equal to $1,549,754.85 and (ii) any other Series 2022-5 Interest Period, an amount equal to the product of (A) one-twelfth of the Class A Note Rate and (B) the Class A Invested Amount on the first day of such Series 2022-5 Interest Period, after giving effect to any principal payments made on such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Note</w:t>
      </w:r>
      <w:r>
        <w:rPr>
          <w:rFonts w:ascii="Times New Roman" w:cs="Times New Roman" w:eastAsia="Times New Roman" w:hAnsi="Times New Roman"/>
          <w:sz w:val="18"/>
          <w:szCs w:val="18"/>
          <w:color w:val="auto"/>
        </w:rPr>
        <w:t xml:space="preserve">” means any one of the Series 2022-5 6.12% Rental Car Asset Backed Notes, Class A, executed by ABRCF and authenticated by or on behalf of the Trustee,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 Definitive Class A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Note Rate</w:t>
      </w:r>
      <w:r>
        <w:rPr>
          <w:rFonts w:ascii="Times New Roman" w:cs="Times New Roman" w:eastAsia="Times New Roman" w:hAnsi="Times New Roman"/>
          <w:sz w:val="18"/>
          <w:szCs w:val="18"/>
          <w:color w:val="auto"/>
        </w:rPr>
        <w:t>” means 6.12%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Noteholder</w:t>
      </w:r>
      <w:r>
        <w:rPr>
          <w:rFonts w:ascii="Times New Roman" w:cs="Times New Roman" w:eastAsia="Times New Roman" w:hAnsi="Times New Roman"/>
          <w:sz w:val="18"/>
          <w:szCs w:val="18"/>
          <w:color w:val="auto"/>
        </w:rPr>
        <w:t>” means the Person in whose name a Class A Note is registered in the Note Register.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Shortfall</w:t>
      </w:r>
      <w:r>
        <w:rPr>
          <w:rFonts w:ascii="Times New Roman" w:cs="Times New Roman" w:eastAsia="Times New Roman" w:hAnsi="Times New Roman"/>
          <w:sz w:val="18"/>
          <w:szCs w:val="18"/>
          <w:color w:val="auto"/>
        </w:rPr>
        <w:t>” has the meaning set forth in Section 2.3(g)(i).</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Carryover Controlled Amortization Amount</w:t>
      </w:r>
      <w:r>
        <w:rPr>
          <w:rFonts w:ascii="Times New Roman" w:cs="Times New Roman" w:eastAsia="Times New Roman" w:hAnsi="Times New Roman"/>
          <w:sz w:val="18"/>
          <w:szCs w:val="18"/>
          <w:color w:val="auto"/>
        </w:rPr>
        <w:t xml:space="preserve">” means, with respect to any Related Month during the Series 2022-5 Controlled Amortization Period, the amount, if any, by which the portion of the Monthly Total Principal Allocation paid to the Class B Noteholders pursuant to Section 2.5(e)(ii) for the previous Related Month was less than the Class B Controlled Distribution Amount for the previous Related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first Related Month in the Series 2022-5 Controlled Amortization Period, the Class B Carryover Controlled Amortization Amount shall be zero.</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Controlled Amortization Amount</w:t>
      </w:r>
      <w:r>
        <w:rPr>
          <w:rFonts w:ascii="Times New Roman" w:cs="Times New Roman" w:eastAsia="Times New Roman" w:hAnsi="Times New Roman"/>
          <w:sz w:val="18"/>
          <w:szCs w:val="18"/>
          <w:color w:val="auto"/>
        </w:rPr>
        <w:t>” means, with respect to any Related Month during the Series 2022-5 Controlled Amortization Period, $11,060,000.00.</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Controlled Distribution Amount</w:t>
      </w:r>
      <w:r>
        <w:rPr>
          <w:rFonts w:ascii="Times New Roman" w:cs="Times New Roman" w:eastAsia="Times New Roman" w:hAnsi="Times New Roman"/>
          <w:sz w:val="18"/>
          <w:szCs w:val="18"/>
          <w:color w:val="auto"/>
        </w:rPr>
        <w:t>” means, with respect to any Related Month during the Series 2022-5 Controlled Amortization Period, an amount equal to the sum of the Class B Controlled Amortization Amount and any Class B Carryover Controlled Amortization Amount for such Related Month.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Initial Invested Amount</w:t>
      </w:r>
      <w:r>
        <w:rPr>
          <w:rFonts w:ascii="Times New Roman" w:cs="Times New Roman" w:eastAsia="Times New Roman" w:hAnsi="Times New Roman"/>
          <w:sz w:val="18"/>
          <w:szCs w:val="18"/>
          <w:color w:val="auto"/>
        </w:rPr>
        <w:t>” means the aggregate initial principal amount of the Class B Notes, which is $66,360,000.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Invested Amount</w:t>
      </w:r>
      <w:r>
        <w:rPr>
          <w:rFonts w:ascii="Times New Roman" w:cs="Times New Roman" w:eastAsia="Times New Roman" w:hAnsi="Times New Roman"/>
          <w:sz w:val="18"/>
          <w:szCs w:val="18"/>
          <w:color w:val="auto"/>
        </w:rPr>
        <w:t xml:space="preserve">” means, when used with respect to any date, an amount equal to (a) the Class B Initial Invested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amount of principal payments made to Class B Noteholders on or prior to such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Monthly Interest</w:t>
      </w:r>
      <w:r>
        <w:rPr>
          <w:rFonts w:ascii="Times New Roman" w:cs="Times New Roman" w:eastAsia="Times New Roman" w:hAnsi="Times New Roman"/>
          <w:sz w:val="18"/>
          <w:szCs w:val="18"/>
          <w:color w:val="auto"/>
        </w:rPr>
        <w:t>” means, with respect to (i) the initial Series 2022-5 Interest Period, an amount equal to $274,453.90 and (ii) any other Series 2022-5 Interest Period, an amount equal to the product of (A) one-twelfth of the Class B Note Rate and (B) the Class B Invested Amount on the first day of such Series 2022-5 Interest Period, after giving effect to any principal payments made on such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Note</w:t>
      </w:r>
      <w:r>
        <w:rPr>
          <w:rFonts w:ascii="Times New Roman" w:cs="Times New Roman" w:eastAsia="Times New Roman" w:hAnsi="Times New Roman"/>
          <w:sz w:val="18"/>
          <w:szCs w:val="18"/>
          <w:color w:val="auto"/>
        </w:rPr>
        <w:t xml:space="preserve">” means any one of the Series 2022-5 7.09% Rental Car Asset Backed Notes, Class B, executed by ABRCF and authenticated by or on behalf of the Trustee, substantially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 Definitive Class B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Note Rate</w:t>
      </w:r>
      <w:r>
        <w:rPr>
          <w:rFonts w:ascii="Times New Roman" w:cs="Times New Roman" w:eastAsia="Times New Roman" w:hAnsi="Times New Roman"/>
          <w:sz w:val="18"/>
          <w:szCs w:val="18"/>
          <w:color w:val="auto"/>
        </w:rPr>
        <w:t>” means 7.09%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Noteholder</w:t>
      </w:r>
      <w:r>
        <w:rPr>
          <w:rFonts w:ascii="Times New Roman" w:cs="Times New Roman" w:eastAsia="Times New Roman" w:hAnsi="Times New Roman"/>
          <w:sz w:val="18"/>
          <w:szCs w:val="18"/>
          <w:color w:val="auto"/>
        </w:rPr>
        <w:t>” means the Person in whose name a Class B Note is registered in the Note Register.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Shortfall</w:t>
      </w:r>
      <w:r>
        <w:rPr>
          <w:rFonts w:ascii="Times New Roman" w:cs="Times New Roman" w:eastAsia="Times New Roman" w:hAnsi="Times New Roman"/>
          <w:sz w:val="18"/>
          <w:szCs w:val="18"/>
          <w:color w:val="auto"/>
        </w:rPr>
        <w:t>” has the meaning set forth in Section 2.3(g)(ii).</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Carryover Controlled Amortization Amount</w:t>
      </w:r>
      <w:r>
        <w:rPr>
          <w:rFonts w:ascii="Times New Roman" w:cs="Times New Roman" w:eastAsia="Times New Roman" w:hAnsi="Times New Roman"/>
          <w:sz w:val="18"/>
          <w:szCs w:val="18"/>
          <w:color w:val="auto"/>
        </w:rPr>
        <w:t xml:space="preserve">” means, with respect to any Related Month during the Series 2022-5 Controlled Amortization Period, the amount, if any, by which the portion of the Monthly Total Principal Allocation paid to the Class C Noteholders pursuant to Section 2.5(e)(iii) for the previous Related Month was less than the Class C Controlled Distribution Amount for the previous Related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first Related Month in the Series 2022-5 Controlled Amortization Period, the Class C Carryover Controlled Amortization Amount shall be zero.</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Controlled Amortization Amount</w:t>
      </w:r>
      <w:r>
        <w:rPr>
          <w:rFonts w:ascii="Times New Roman" w:cs="Times New Roman" w:eastAsia="Times New Roman" w:hAnsi="Times New Roman"/>
          <w:sz w:val="18"/>
          <w:szCs w:val="18"/>
          <w:color w:val="auto"/>
        </w:rPr>
        <w:t>” means, (i) with respect to any Related Month during the Series 2022-5 Controlled Amortization Period other than the Related Month immediately preceding the Series 2022-5 Expected Final Distribution Date, $8,755,833.33 and (ii) with respect to the Related Month immediately preceding the Series 2022-5 Expected Final Distribution Date, $8,755,833.35.</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Controlled Distribution Amount</w:t>
      </w:r>
      <w:r>
        <w:rPr>
          <w:rFonts w:ascii="Times New Roman" w:cs="Times New Roman" w:eastAsia="Times New Roman" w:hAnsi="Times New Roman"/>
          <w:sz w:val="18"/>
          <w:szCs w:val="18"/>
          <w:color w:val="auto"/>
        </w:rPr>
        <w:t>” means, with respect to any Related Month during the Series 2022-5 Controlled Amortization Period, an amount equal to the sum of the Class C Controlled Amortization Amount and any Class C Carryover Controlled Amortization Amount for such Related Month.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Initial Invested Amount</w:t>
      </w:r>
      <w:r>
        <w:rPr>
          <w:rFonts w:ascii="Times New Roman" w:cs="Times New Roman" w:eastAsia="Times New Roman" w:hAnsi="Times New Roman"/>
          <w:sz w:val="18"/>
          <w:szCs w:val="18"/>
          <w:color w:val="auto"/>
        </w:rPr>
        <w:t>” means the aggregate initial principal amount of the Class C Notes, which is $52,535,000.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Invested Amount</w:t>
      </w:r>
      <w:r>
        <w:rPr>
          <w:rFonts w:ascii="Times New Roman" w:cs="Times New Roman" w:eastAsia="Times New Roman" w:hAnsi="Times New Roman"/>
          <w:sz w:val="18"/>
          <w:szCs w:val="18"/>
          <w:color w:val="auto"/>
        </w:rPr>
        <w:t xml:space="preserve">” means, when used with respect to any date, an amount equal to (a) the Class C Initial Invested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amount of principal payments made to Class C Noteholders on or prior to such date.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Monthly Interest</w:t>
      </w:r>
      <w:r>
        <w:rPr>
          <w:rFonts w:ascii="Times New Roman" w:cs="Times New Roman" w:eastAsia="Times New Roman" w:hAnsi="Times New Roman"/>
          <w:sz w:val="18"/>
          <w:szCs w:val="18"/>
          <w:color w:val="auto"/>
        </w:rPr>
        <w:t>” means, (A) for so long as ABRCF owns 100% of the Class C Notes, $0 and (B) if ABRCF owns less than 100% of the Class C Notes, with respect to (i) the initial Series 2022-5 Interest Period, an amount equal to $284,083.01 and (ii) any other Series 2022-5 Interest Period, an amount equal to the product of (A) one-twelfth of the Class C Note Rate and (B) the Class C Invested Amount on the first day of such Series 2022-5 Interest Period, after giving effect to any principal payments made on such date.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Note</w:t>
      </w:r>
      <w:r>
        <w:rPr>
          <w:rFonts w:ascii="Times New Roman" w:cs="Times New Roman" w:eastAsia="Times New Roman" w:hAnsi="Times New Roman"/>
          <w:sz w:val="18"/>
          <w:szCs w:val="18"/>
          <w:color w:val="auto"/>
        </w:rPr>
        <w:t>” means any one of the Series 2022-5 9.27% Rental Car Asset Backed Notes, Class C, executed by ABRCF and authenticated by or on behalf of the Trustee,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 Definitive Class C Notes shall have such insertions and deletions as are necessary to give effect to the provisions of Section 2.18 of the Base Indenture.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Note Rate</w:t>
      </w:r>
      <w:r>
        <w:rPr>
          <w:rFonts w:ascii="Times New Roman" w:cs="Times New Roman" w:eastAsia="Times New Roman" w:hAnsi="Times New Roman"/>
          <w:sz w:val="18"/>
          <w:szCs w:val="18"/>
          <w:color w:val="auto"/>
        </w:rPr>
        <w:t>” means 9.27%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Noteholder</w:t>
      </w:r>
      <w:r>
        <w:rPr>
          <w:rFonts w:ascii="Times New Roman" w:cs="Times New Roman" w:eastAsia="Times New Roman" w:hAnsi="Times New Roman"/>
          <w:sz w:val="18"/>
          <w:szCs w:val="18"/>
          <w:color w:val="auto"/>
        </w:rPr>
        <w:t>” means the Person in whose name a Class C Note is registered in the Note Register.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C Shortfall</w:t>
      </w:r>
      <w:r>
        <w:rPr>
          <w:rFonts w:ascii="Times New Roman" w:cs="Times New Roman" w:eastAsia="Times New Roman" w:hAnsi="Times New Roman"/>
          <w:sz w:val="18"/>
          <w:szCs w:val="18"/>
          <w:color w:val="auto"/>
        </w:rPr>
        <w:t>” has the meaning set forth in Section 2.3(g)(iii).</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Noteholder</w:t>
      </w:r>
      <w:r>
        <w:rPr>
          <w:rFonts w:ascii="Times New Roman" w:cs="Times New Roman" w:eastAsia="Times New Roman" w:hAnsi="Times New Roman"/>
          <w:sz w:val="18"/>
          <w:szCs w:val="18"/>
          <w:color w:val="auto"/>
        </w:rPr>
        <w:t>” means the Person in whose name a Class D Note is registered in the Note Register.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D Notes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Controlled Amortization Amount</w:t>
      </w:r>
      <w:r>
        <w:rPr>
          <w:rFonts w:ascii="Times New Roman" w:cs="Times New Roman" w:eastAsia="Times New Roman" w:hAnsi="Times New Roman"/>
          <w:sz w:val="18"/>
          <w:szCs w:val="18"/>
          <w:color w:val="auto"/>
        </w:rPr>
        <w:t>” means, (i) with respect to any Related Month during the Series 2022-5 Controlled Amortization Period other than the Related Month immediately preceding the Series 2022-5 Expected Final Distribution Date, $0 and (ii) with respect to the Related Month immediately preceding the Series 2022-5 Expected Final Distribution Date, the sum of (x) $30,400,000 and (y) the aggregate principal amount of any Additional Class R Notes.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Initial Invested Amount</w:t>
      </w:r>
      <w:r>
        <w:rPr>
          <w:rFonts w:ascii="Times New Roman" w:cs="Times New Roman" w:eastAsia="Times New Roman" w:hAnsi="Times New Roman"/>
          <w:sz w:val="18"/>
          <w:szCs w:val="18"/>
          <w:color w:val="auto"/>
        </w:rPr>
        <w:t>” means the aggregate initial principal amount of the Class R Notes, which is $30,400,000.</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Invested Amount</w:t>
      </w:r>
      <w:r>
        <w:rPr>
          <w:rFonts w:ascii="Times New Roman" w:cs="Times New Roman" w:eastAsia="Times New Roman" w:hAnsi="Times New Roman"/>
          <w:sz w:val="18"/>
          <w:szCs w:val="18"/>
          <w:color w:val="auto"/>
        </w:rPr>
        <w:t>” means, when used with respect to any date, an amount equal to (a) the Class R Initial Invested Amount plus</w:t>
      </w:r>
    </w:p>
    <w:p>
      <w:pPr>
        <w:spacing w:after="0" w:line="27" w:lineRule="exact"/>
        <w:rPr>
          <w:sz w:val="20"/>
          <w:szCs w:val="20"/>
          <w:color w:val="auto"/>
        </w:rPr>
      </w:pPr>
    </w:p>
    <w:p>
      <w:pPr>
        <w:ind w:firstLine="8"/>
        <w:spacing w:after="0" w:line="260" w:lineRule="auto"/>
        <w:tabs>
          <w:tab w:leader="none" w:pos="26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Additional Class R Notes issued on or prior to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amount of principal payments made to Class R Noteholders on or prior to such date.</w:t>
      </w:r>
    </w:p>
    <w:p>
      <w:pPr>
        <w:spacing w:after="0" w:line="18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Monthly Interest</w:t>
      </w:r>
      <w:r>
        <w:rPr>
          <w:rFonts w:ascii="Times New Roman" w:cs="Times New Roman" w:eastAsia="Times New Roman" w:hAnsi="Times New Roman"/>
          <w:sz w:val="18"/>
          <w:szCs w:val="18"/>
          <w:color w:val="auto"/>
        </w:rPr>
        <w:t>” means, with respect to (i) the initial Series 2022-5 Interest Period, an amount equal to $197,939.47 and (ii) any other Series 2022-5 Interest Period, an amount equal to the product of (A) one-twelfth of the Class R Note Rate and (B) the Class R Invested Amount on the first day of such Series 2022-5 Interest Period, after giving effect to any principal payments made on such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Note</w:t>
      </w:r>
      <w:r>
        <w:rPr>
          <w:rFonts w:ascii="Times New Roman" w:cs="Times New Roman" w:eastAsia="Times New Roman" w:hAnsi="Times New Roman"/>
          <w:sz w:val="18"/>
          <w:szCs w:val="18"/>
          <w:color w:val="auto"/>
        </w:rPr>
        <w:t xml:space="preserve">” means any one of the Series 2022-5 11.162% Rental Car Asset Backed Notes, Class R, executed by ABRCF and authenticated by or on behalf of the Trustee,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Definitive Class R Notes shall have such insertions and deletions as are necessary to give effect to the provisions of Section 2.18 of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Note Rate</w:t>
      </w:r>
      <w:r>
        <w:rPr>
          <w:rFonts w:ascii="Times New Roman" w:cs="Times New Roman" w:eastAsia="Times New Roman" w:hAnsi="Times New Roman"/>
          <w:sz w:val="18"/>
          <w:szCs w:val="18"/>
          <w:color w:val="auto"/>
        </w:rPr>
        <w:t>” means 11.162% per annum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Noteholder</w:t>
      </w:r>
      <w:r>
        <w:rPr>
          <w:rFonts w:ascii="Times New Roman" w:cs="Times New Roman" w:eastAsia="Times New Roman" w:hAnsi="Times New Roman"/>
          <w:sz w:val="18"/>
          <w:szCs w:val="18"/>
          <w:color w:val="auto"/>
        </w:rPr>
        <w:t>” means the Person in whose name a Class R Note is registered in the Note Register.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R Shortfall</w:t>
      </w:r>
      <w:r>
        <w:rPr>
          <w:rFonts w:ascii="Times New Roman" w:cs="Times New Roman" w:eastAsia="Times New Roman" w:hAnsi="Times New Roman"/>
          <w:sz w:val="18"/>
          <w:szCs w:val="18"/>
          <w:color w:val="auto"/>
        </w:rPr>
        <w:t>” has the meaning set forth in Section 2.3(g)(v).</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Clean-up Repurchase</w:t>
      </w:r>
      <w:r>
        <w:rPr>
          <w:rFonts w:ascii="Times New Roman" w:cs="Times New Roman" w:eastAsia="Times New Roman" w:hAnsi="Times New Roman"/>
          <w:sz w:val="18"/>
          <w:szCs w:val="18"/>
          <w:color w:val="auto"/>
        </w:rPr>
        <w:t>” means any optional repurchase pursuant to Section 5.1(a).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Clean-up Repurchase Distribution Date</w:t>
      </w:r>
      <w:r>
        <w:rPr>
          <w:rFonts w:ascii="Times New Roman" w:cs="Times New Roman" w:eastAsia="Times New Roman" w:hAnsi="Times New Roman"/>
          <w:sz w:val="18"/>
          <w:szCs w:val="18"/>
          <w:color w:val="auto"/>
        </w:rPr>
        <w:t>” has the meaning set forth in Section 5.1(a).</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Confirmation Condition</w:t>
      </w:r>
      <w:r>
        <w:rPr>
          <w:rFonts w:ascii="Times New Roman" w:cs="Times New Roman" w:eastAsia="Times New Roman" w:hAnsi="Times New Roman"/>
          <w:sz w:val="18"/>
          <w:szCs w:val="18"/>
          <w:color w:val="auto"/>
        </w:rPr>
        <w:t xml:space="preserve">” 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notwithstanding the foregoing, the Confirmation Condition shall be deemed satisfied until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initial filing in respect of such Chapter 11 Proceedings.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for any day (a “</w:t>
      </w:r>
      <w:r>
        <w:rPr>
          <w:rFonts w:ascii="Times New Roman" w:cs="Times New Roman" w:eastAsia="Times New Roman" w:hAnsi="Times New Roman"/>
          <w:sz w:val="18"/>
          <w:szCs w:val="18"/>
          <w:u w:val="single" w:color="auto"/>
          <w:color w:val="auto"/>
        </w:rPr>
        <w:t>SOFR Rate Day</w:t>
      </w:r>
      <w:r>
        <w:rPr>
          <w:rFonts w:ascii="Times New Roman" w:cs="Times New Roman" w:eastAsia="Times New Roman" w:hAnsi="Times New Roman"/>
          <w:sz w:val="18"/>
          <w:szCs w:val="18"/>
          <w:color w:val="auto"/>
        </w:rPr>
        <w:t>”), SOFR for the day (such day, a “</w:t>
      </w:r>
      <w:r>
        <w:rPr>
          <w:rFonts w:ascii="Times New Roman" w:cs="Times New Roman" w:eastAsia="Times New Roman" w:hAnsi="Times New Roman"/>
          <w:sz w:val="18"/>
          <w:szCs w:val="18"/>
          <w:u w:val="single" w:color="auto"/>
          <w:color w:val="auto"/>
        </w:rPr>
        <w:t>SOFR Determination Date</w:t>
      </w:r>
      <w:r>
        <w:rPr>
          <w:rFonts w:ascii="Times New Roman" w:cs="Times New Roman" w:eastAsia="Times New Roman" w:hAnsi="Times New Roman"/>
          <w:sz w:val="18"/>
          <w:szCs w:val="18"/>
          <w:color w:val="auto"/>
        </w:rPr>
        <w:t>”) that is five</w:t>
      </w:r>
    </w:p>
    <w:p>
      <w:pPr>
        <w:spacing w:after="0" w:line="27" w:lineRule="exact"/>
        <w:rPr>
          <w:sz w:val="20"/>
          <w:szCs w:val="20"/>
          <w:color w:val="auto"/>
        </w:rPr>
      </w:pPr>
    </w:p>
    <w:p>
      <w:pPr>
        <w:jc w:val="both"/>
        <w:ind w:firstLine="8"/>
        <w:spacing w:after="0" w:line="255"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 Note Issuer</w:t>
      </w:r>
      <w:r>
        <w:rPr>
          <w:rFonts w:ascii="Times New Roman" w:cs="Times New Roman" w:eastAsia="Times New Roman" w:hAnsi="Times New Roman"/>
          <w:sz w:val="18"/>
          <w:szCs w:val="18"/>
          <w:color w:val="auto"/>
        </w:rPr>
        <w:t>” means each issuer of a Series 2022-5 Demand Note.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Disbursement</w:t>
      </w:r>
      <w:r>
        <w:rPr>
          <w:rFonts w:ascii="Times New Roman" w:cs="Times New Roman" w:eastAsia="Times New Roman" w:hAnsi="Times New Roman"/>
          <w:sz w:val="18"/>
          <w:szCs w:val="18"/>
          <w:color w:val="auto"/>
        </w:rPr>
        <w:t>” means any Lease Deficit Disbursement, any Unpaid Demand Note Disbursement, any Termination Date Disbursement or any Termination Disbursement under a Multi-Series Letter of Credit, or any combination thereof, as the context may require.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Discounted Value</w:t>
      </w:r>
      <w:r>
        <w:rPr>
          <w:rFonts w:ascii="Times New Roman" w:cs="Times New Roman" w:eastAsia="Times New Roman" w:hAnsi="Times New Roman"/>
          <w:sz w:val="18"/>
          <w:szCs w:val="18"/>
          <w:color w:val="auto"/>
        </w:rPr>
        <w:t>” 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Guide</w:t>
      </w:r>
      <w:r>
        <w:rPr>
          <w:rFonts w:ascii="Times New Roman" w:cs="Times New Roman" w:eastAsia="Times New Roman" w:hAnsi="Times New Roman"/>
          <w:sz w:val="18"/>
          <w:szCs w:val="18"/>
          <w:color w:val="auto"/>
        </w:rPr>
        <w:t>” means the Black Book Official Finance/Lease Guide.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Class A Notes</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Class B Notes</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Class C Notes</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Class R Notes</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w:t>
      </w:r>
      <w:r>
        <w:rPr>
          <w:rFonts w:ascii="Times New Roman" w:cs="Times New Roman" w:eastAsia="Times New Roman" w:hAnsi="Times New Roman"/>
          <w:sz w:val="18"/>
          <w:szCs w:val="18"/>
          <w:color w:val="auto"/>
        </w:rPr>
        <w:t>” means one or more placement agents or initial purchasers selected by ABRCF.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Deficit Disbursement</w:t>
      </w:r>
      <w:r>
        <w:rPr>
          <w:rFonts w:ascii="Times New Roman" w:cs="Times New Roman" w:eastAsia="Times New Roman" w:hAnsi="Times New Roman"/>
          <w:sz w:val="18"/>
          <w:szCs w:val="18"/>
          <w:color w:val="auto"/>
        </w:rPr>
        <w:t>” means an amount drawn under a Multi-Series Letter of Credit pursuant to a Certificate of Lease Deficit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w:t>
      </w:r>
    </w:p>
    <w:p>
      <w:pPr>
        <w:spacing w:after="0" w:line="20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 Whole Payment</w:t>
      </w:r>
      <w:r>
        <w:rPr>
          <w:rFonts w:ascii="Times New Roman" w:cs="Times New Roman" w:eastAsia="Times New Roman" w:hAnsi="Times New Roman"/>
          <w:sz w:val="18"/>
          <w:szCs w:val="18"/>
          <w:color w:val="auto"/>
        </w:rPr>
        <w:t xml:space="preserve">” means, with respect to any Series 2022-5 Note on any Optional Repurchase Distribution Date,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with respect to such Series 2022-5 Note of the excess, if any, of (x) the sum of the Discounted Values for each Remaining Distribution Amount with respect to each Applicable Distribution Date over (y) the Series 2022-5 Invested Amount as of such Optional Repurchase Distribution Date (determined after giving effect to any payments made pursuant to Section 2.5(a) on such Distribution Date).</w:t>
      </w:r>
    </w:p>
    <w:p>
      <w:pPr>
        <w:spacing w:after="0" w:line="18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Value Average</w:t>
      </w:r>
      <w:r>
        <w:rPr>
          <w:rFonts w:ascii="Times New Roman" w:cs="Times New Roman" w:eastAsia="Times New Roman" w:hAnsi="Times New Roman"/>
          <w:sz w:val="18"/>
          <w:szCs w:val="18"/>
          <w:color w:val="auto"/>
        </w:rPr>
        <w:t>” 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Total Principal Allocation</w:t>
      </w:r>
      <w:r>
        <w:rPr>
          <w:rFonts w:ascii="Times New Roman" w:cs="Times New Roman" w:eastAsia="Times New Roman" w:hAnsi="Times New Roman"/>
          <w:sz w:val="18"/>
          <w:szCs w:val="18"/>
          <w:color w:val="auto"/>
        </w:rPr>
        <w:t>” means for any Related Month the sum of all Series 2022-5 Principal Allocations with respect to such Related Month.</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Excluded Manufacturer Amount</w:t>
      </w:r>
      <w:r>
        <w:rPr>
          <w:rFonts w:ascii="Times New Roman" w:cs="Times New Roman" w:eastAsia="Times New Roman" w:hAnsi="Times New Roman"/>
          <w:sz w:val="18"/>
          <w:szCs w:val="18"/>
          <w:color w:val="auto"/>
        </w:rPr>
        <w:t>” 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Excluded Manufacturer Receivable Specified Percentage</w:t>
      </w:r>
      <w:r>
        <w:rPr>
          <w:rFonts w:ascii="Times New Roman" w:cs="Times New Roman" w:eastAsia="Times New Roman" w:hAnsi="Times New Roman"/>
          <w:sz w:val="18"/>
          <w:szCs w:val="18"/>
          <w:color w:val="auto"/>
        </w:rPr>
        <w:t xml:space="preserve">” means, as of any date of determination, with respect to each Moody’s Non-Investment Grade Manufacturer as of such date, the percentage (not to exceed 100%) most recently specified in writing by Moody’s to ABRCF and the Trustee and consented to by the Requisite Series 2022-5 Noteholders with respect to such Moody’s Non-Investment Grade Manufacturer;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as of the Series 2022-5 Closing Date the Moody’s Excluded Manufacturer Receivable Specified Percentage for each Moody’s Non-Investment Grade Manufacturer shall be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initial Moody’s Excluded Manufacturer Receivable Specified Percentage with respect to any Manufacturer that becomes a Moody’s Non-Investment Grade Manufacturer after the Series 2022-5 Closing Date shall be 100%.</w:t>
      </w:r>
    </w:p>
    <w:p>
      <w:pPr>
        <w:spacing w:after="0" w:line="187"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Non-Investment Grade Manufacturer</w:t>
      </w:r>
      <w:r>
        <w:rPr>
          <w:rFonts w:ascii="Times New Roman" w:cs="Times New Roman" w:eastAsia="Times New Roman" w:hAnsi="Times New Roman"/>
          <w:sz w:val="18"/>
          <w:szCs w:val="18"/>
          <w:color w:val="auto"/>
        </w:rPr>
        <w:t xml:space="preserve">” 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Manufacturer whose long-term corporate family rating is downgraded from at least “Baa3” to below “Baa3” by Moody’s or whose long-term senior unsecured debt rating is downgraded from at least “Ba1” to below “Ba1” by Moody’s, as applicable, after the Series 2022-5 Closing Date shall not be deemed a Moody’s Non-Investment Grade Manufacturer until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following such downgrade.</w:t>
      </w:r>
    </w:p>
    <w:p>
      <w:pPr>
        <w:spacing w:after="0" w:line="5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 Turnback Vehicle Specified Percentage</w:t>
      </w:r>
      <w:r>
        <w:rPr>
          <w:rFonts w:ascii="Times New Roman" w:cs="Times New Roman" w:eastAsia="Times New Roman" w:hAnsi="Times New Roman"/>
          <w:sz w:val="18"/>
          <w:szCs w:val="18"/>
          <w:color w:val="auto"/>
        </w:rPr>
        <w:t xml:space="preserve">” 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Manufacturer whose long-term corporate family rating or long-term senior unsecured debt rating from Moody’s is downgraded after the Series 2022-5 Closing Date shall be deemed to retain its long-term corporate family rating or long-term senior unsecured debt rating, as applicable, from Moody’s in effect immediately prior to such downgrade until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calendar day following such downgrade.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Multi-Series Letter of Credit</w:t>
      </w:r>
      <w:r>
        <w:rPr>
          <w:rFonts w:ascii="Times New Roman" w:cs="Times New Roman" w:eastAsia="Times New Roman" w:hAnsi="Times New Roman"/>
          <w:sz w:val="18"/>
          <w:szCs w:val="18"/>
          <w:color w:val="auto"/>
        </w:rPr>
        <w:t xml:space="preserve">” means an irrevocable letter of credit, if any,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issued by a Series 2022-5 Eligible Letter of Credit Provider in favor of the Trustee for the benefit, in whole or in part, of the Series 2022-5 Noteholders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Multi-Series Letter of Credit may also benefit Noteholders of certain other Series).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Multi-Series Letter of Credit Expiration Date</w:t>
      </w:r>
      <w:r>
        <w:rPr>
          <w:rFonts w:ascii="Times New Roman" w:cs="Times New Roman" w:eastAsia="Times New Roman" w:hAnsi="Times New Roman"/>
          <w:sz w:val="18"/>
          <w:szCs w:val="18"/>
          <w:color w:val="auto"/>
        </w:rPr>
        <w:t>” means, with respect to any Multi-Series Letter of Credit, the expiration date set forth in such Multi-Series Letter of Credit, as such date may be extended in accordance with the terms of such Multi-Series Letter of Credit.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Multi-Series Letter of Credit Provider</w:t>
      </w:r>
      <w:r>
        <w:rPr>
          <w:rFonts w:ascii="Times New Roman" w:cs="Times New Roman" w:eastAsia="Times New Roman" w:hAnsi="Times New Roman"/>
          <w:sz w:val="18"/>
          <w:szCs w:val="18"/>
          <w:color w:val="auto"/>
        </w:rPr>
        <w:t>” means any issuer of any Multi-Series Letter of Credit.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Multi-Series Letter of Credit Termination Date</w:t>
      </w:r>
      <w:r>
        <w:rPr>
          <w:rFonts w:ascii="Times New Roman" w:cs="Times New Roman" w:eastAsia="Times New Roman" w:hAnsi="Times New Roman"/>
          <w:sz w:val="18"/>
          <w:szCs w:val="18"/>
          <w:color w:val="auto"/>
        </w:rPr>
        <w:t>” means the first to occur of (a) the date on which the Series 2022-5 Notes are fully paid and (b) the Series 2022-5 Termination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Repurchase</w:t>
      </w:r>
      <w:r>
        <w:rPr>
          <w:rFonts w:ascii="Times New Roman" w:cs="Times New Roman" w:eastAsia="Times New Roman" w:hAnsi="Times New Roman"/>
          <w:sz w:val="18"/>
          <w:szCs w:val="18"/>
          <w:color w:val="auto"/>
        </w:rPr>
        <w:t>” is defined in Section 5.1(b).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Optional Repurchase Distribution Date</w:t>
      </w:r>
      <w:r>
        <w:rPr>
          <w:rFonts w:ascii="Times New Roman" w:cs="Times New Roman" w:eastAsia="Times New Roman" w:hAnsi="Times New Roman"/>
          <w:sz w:val="18"/>
          <w:szCs w:val="18"/>
          <w:color w:val="auto"/>
        </w:rPr>
        <w:t>” is defined in Section 5.1(b).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Past Due Rent Payment</w:t>
      </w:r>
      <w:r>
        <w:rPr>
          <w:rFonts w:ascii="Times New Roman" w:cs="Times New Roman" w:eastAsia="Times New Roman" w:hAnsi="Times New Roman"/>
          <w:sz w:val="18"/>
          <w:szCs w:val="18"/>
          <w:color w:val="auto"/>
        </w:rPr>
        <w:t>” is defined in Section 2.2(g).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Permanent Global Class A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Permanent Global Class B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Permanent Global Class C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Permanent Global Class R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Permanent Global Series 2022-5 Notes</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Pre-Preference Period Demand Note Payments</w:t>
      </w:r>
      <w:r>
        <w:rPr>
          <w:rFonts w:ascii="Times New Roman" w:cs="Times New Roman" w:eastAsia="Times New Roman" w:hAnsi="Times New Roman"/>
          <w:sz w:val="18"/>
          <w:szCs w:val="18"/>
          <w:color w:val="auto"/>
        </w:rPr>
        <w:t xml:space="preserve">” means, as of any date of determination, the aggregate amount of all proceeds of demands made on the Series 2022-5 Demand Notes included in the Series 2022-5 Demand Note Payment Amount as of the Multi-Series Letter of Credit Termination Date that were paid by the Demand Note Issuers more than one year before such date of determination;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2022-5 Demand Note Payment Amount as of the date of the conclusion or dismissal of such proceedings.</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Deficit Amount</w:t>
      </w:r>
      <w:r>
        <w:rPr>
          <w:rFonts w:ascii="Times New Roman" w:cs="Times New Roman" w:eastAsia="Times New Roman" w:hAnsi="Times New Roman"/>
          <w:sz w:val="18"/>
          <w:szCs w:val="18"/>
          <w:color w:val="auto"/>
        </w:rPr>
        <w:t xml:space="preserve">” means, as of any date of determination, the excess, if any, of (i) the Series 2022-5 Senior Invested Amount on such date (after giving effect to the distribution of the Monthly Total Principal Allocation for the Related Month if such date is a Distribution Date) over (ii) the Series 2022-5 AESOP I Operating Lease Loan Agreement Borrowing Base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Series 2022-5 Senior Invested Amount on such date (after giving effect to the distribution of Monthly Total Principal Allocation for the Related Month if such date is a Distribution Date) over (y) the sum of (1) the Series 2022-5 AESOP I Operating Lease Loan Agreement Borrowing Base on such date and (2) the lesser of (a) the Series 2022-5 Liquidity Amount on such date and (b) the Series 2022-5 Required Liquidity Amount on such date.</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Proposed Class D Notes</w:t>
      </w:r>
      <w:r>
        <w:rPr>
          <w:rFonts w:ascii="Times New Roman" w:cs="Times New Roman" w:eastAsia="Times New Roman" w:hAnsi="Times New Roman"/>
          <w:sz w:val="18"/>
          <w:szCs w:val="18"/>
          <w:color w:val="auto"/>
        </w:rPr>
        <w:t>” has the meaning set forth in Section 5.15.</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xml:space="preserve">” means, with respect to any Multi-Series Letter of Credit Provider as of any date, the fraction (expressed as a percentage) obtained by dividing (A) the available amount allocated to the Series 2022-5 Notes under such Multi-Series Letter of Credit Provider’s Multi-Series Letter of Credit as of such date by (B) an amount equal to the aggregate available amount allocated to the Series 2022-5 Notes under all Multi-Series Letters of Credit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for purposes of calculating the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calculation shall not in any manner reduce the undersigned’s actual liability in respect of any failure to pay any demand under the Multi-Series Letter of Credit).</w:t>
      </w:r>
    </w:p>
    <w:p>
      <w:pPr>
        <w:spacing w:after="0" w:line="194"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Reinvestment Yield</w:t>
      </w:r>
      <w:r>
        <w:rPr>
          <w:rFonts w:ascii="Times New Roman" w:cs="Times New Roman" w:eastAsia="Times New Roman" w:hAnsi="Times New Roman"/>
          <w:sz w:val="18"/>
          <w:szCs w:val="18"/>
          <w:color w:val="auto"/>
        </w:rPr>
        <w:t>” means, with respect to any Remaining Distribution Amount, the sum of (i) 0.25% and (ii) the greater of (x) 0% and (y) the U.S. Treasury Rate with respect to such Remaining Distribution Amount.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Remaining Distribution Amount</w:t>
      </w:r>
      <w:r>
        <w:rPr>
          <w:rFonts w:ascii="Times New Roman" w:cs="Times New Roman" w:eastAsia="Times New Roman" w:hAnsi="Times New Roman"/>
          <w:sz w:val="18"/>
          <w:szCs w:val="18"/>
          <w:color w:val="auto"/>
        </w:rPr>
        <w:t>” means, with respect to each Applicable Distribution Date, the sum of (i) the sum of (x) an amount equal to the Class A Controlled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Amortization Amount with respect to the Related Month immediately preceding such Applicable Distribution Date (or, if the Optional Repurchase Distribution Date occurs after the November 2025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November 2025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November 2025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w:t>
      </w:r>
    </w:p>
    <w:p>
      <w:pPr>
        <w:spacing w:after="0" w:line="4" w:lineRule="exact"/>
        <w:rPr>
          <w:sz w:val="20"/>
          <w:szCs w:val="20"/>
          <w:color w:val="auto"/>
        </w:rPr>
      </w:pPr>
    </w:p>
    <w:p>
      <w:pPr>
        <w:jc w:val="both"/>
        <w:ind w:firstLine="8"/>
        <w:spacing w:after="0" w:line="253"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(x) an amount equal to the Class R Controlled Amortization Amount with respect to the Related Month immediately preceding such Applicable Distribution Date (or, if the Optional Repurchase Distribution Date occurs after the November 2025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Controlling Class Series 2022-5 Noteholders</w:t>
      </w:r>
      <w:r>
        <w:rPr>
          <w:rFonts w:ascii="Times New Roman" w:cs="Times New Roman" w:eastAsia="Times New Roman" w:hAnsi="Times New Roman"/>
          <w:sz w:val="18"/>
          <w:szCs w:val="18"/>
          <w:color w:val="auto"/>
        </w:rPr>
        <w:t>” 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and (iv) if no Class A Notes, Class B Notes or Class C Notes are outstanding, Class R Noteholders holding more than 50% Class R Invested Amount (excluding, for the purposes of making any of the foregoing calculations, any Series 2022-5 Notes held by ABCR or any Affiliate of ABCR unless ABCR or such Affiliate is the sole Series 2022-5 Noteholder).</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Series 2022-5 Noteholders</w:t>
      </w:r>
      <w:r>
        <w:rPr>
          <w:rFonts w:ascii="Times New Roman" w:cs="Times New Roman" w:eastAsia="Times New Roman" w:hAnsi="Times New Roman"/>
          <w:sz w:val="18"/>
          <w:szCs w:val="18"/>
          <w:color w:val="auto"/>
        </w:rPr>
        <w:t>” means Class A Noteholders, Class B Noteholders, Class C Noteholders and/or Class R Noteholders holding, in the aggregate, more than 50% of the Series 2022-5 Invested Amount (excluding, for the purposes of making the foregoing calculation, any Series 2022-5 Notes held by ABCR or any Affiliate of ABCR or such Affiliate unless ABCR is the sole Series 2022-5 Noteholder).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Class A Note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Class B Note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Class C Note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Class R Note</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Selected Fleet Market Value</w:t>
      </w:r>
      <w:r>
        <w:rPr>
          <w:rFonts w:ascii="Times New Roman" w:cs="Times New Roman" w:eastAsia="Times New Roman" w:hAnsi="Times New Roman"/>
          <w:sz w:val="18"/>
          <w:szCs w:val="18"/>
          <w:color w:val="auto"/>
        </w:rPr>
        <w:t xml:space="preserve">” 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2010-6 Notes</w:t>
      </w:r>
      <w:r>
        <w:rPr>
          <w:rFonts w:ascii="Times New Roman" w:cs="Times New Roman" w:eastAsia="Times New Roman" w:hAnsi="Times New Roman"/>
          <w:sz w:val="18"/>
          <w:szCs w:val="18"/>
          <w:color w:val="auto"/>
        </w:rPr>
        <w:t>” means the Series of Notes designated as the Series 2010-6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2011-4 Notes</w:t>
      </w:r>
      <w:r>
        <w:rPr>
          <w:rFonts w:ascii="Times New Roman" w:cs="Times New Roman" w:eastAsia="Times New Roman" w:hAnsi="Times New Roman"/>
          <w:sz w:val="18"/>
          <w:szCs w:val="18"/>
          <w:color w:val="auto"/>
        </w:rPr>
        <w:t>” means the Series of Notes designated as the Series 2011-4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2015-3 Notes</w:t>
      </w:r>
      <w:r>
        <w:rPr>
          <w:rFonts w:ascii="Times New Roman" w:cs="Times New Roman" w:eastAsia="Times New Roman" w:hAnsi="Times New Roman"/>
          <w:sz w:val="18"/>
          <w:szCs w:val="18"/>
          <w:color w:val="auto"/>
        </w:rPr>
        <w:t>” means the Series of Notes designated as the Series 2015-3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2017-2 Notes</w:t>
      </w:r>
      <w:r>
        <w:rPr>
          <w:rFonts w:ascii="Times New Roman" w:cs="Times New Roman" w:eastAsia="Times New Roman" w:hAnsi="Times New Roman"/>
          <w:sz w:val="18"/>
          <w:szCs w:val="18"/>
          <w:color w:val="auto"/>
        </w:rPr>
        <w:t>” means the Series of Notes designated as the Series 2017-2 Notes.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2018-1 Notes</w:t>
      </w:r>
      <w:r>
        <w:rPr>
          <w:rFonts w:ascii="Times New Roman" w:cs="Times New Roman" w:eastAsia="Times New Roman" w:hAnsi="Times New Roman"/>
          <w:sz w:val="18"/>
          <w:szCs w:val="18"/>
          <w:color w:val="auto"/>
        </w:rPr>
        <w:t>” means the Series of Notes designated as the Series 2018-1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2018-2 Notes</w:t>
      </w:r>
      <w:r>
        <w:rPr>
          <w:rFonts w:ascii="Times New Roman" w:cs="Times New Roman" w:eastAsia="Times New Roman" w:hAnsi="Times New Roman"/>
          <w:sz w:val="18"/>
          <w:szCs w:val="18"/>
          <w:color w:val="auto"/>
        </w:rPr>
        <w:t>” means the Series of Notes designated as the Series 2018-2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2019-2 Notes</w:t>
      </w:r>
      <w:r>
        <w:rPr>
          <w:rFonts w:ascii="Times New Roman" w:cs="Times New Roman" w:eastAsia="Times New Roman" w:hAnsi="Times New Roman"/>
          <w:sz w:val="18"/>
          <w:szCs w:val="18"/>
          <w:color w:val="auto"/>
        </w:rPr>
        <w:t>” means the Series of Notes designated as the Series 2019-2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2019-3 Notes</w:t>
      </w:r>
      <w:r>
        <w:rPr>
          <w:rFonts w:ascii="Times New Roman" w:cs="Times New Roman" w:eastAsia="Times New Roman" w:hAnsi="Times New Roman"/>
          <w:sz w:val="18"/>
          <w:szCs w:val="18"/>
          <w:color w:val="auto"/>
        </w:rPr>
        <w:t>” means the Series of Notes designated as the Series 2019-3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2020-1 Notes</w:t>
      </w:r>
      <w:r>
        <w:rPr>
          <w:rFonts w:ascii="Times New Roman" w:cs="Times New Roman" w:eastAsia="Times New Roman" w:hAnsi="Times New Roman"/>
          <w:sz w:val="18"/>
          <w:szCs w:val="18"/>
          <w:color w:val="auto"/>
        </w:rPr>
        <w:t>” means the Series of Notes designated as the Series 2020-1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2020-2 Notes</w:t>
      </w:r>
      <w:r>
        <w:rPr>
          <w:rFonts w:ascii="Times New Roman" w:cs="Times New Roman" w:eastAsia="Times New Roman" w:hAnsi="Times New Roman"/>
          <w:sz w:val="18"/>
          <w:szCs w:val="18"/>
          <w:color w:val="auto"/>
        </w:rPr>
        <w:t>” means the Series of Notes designated as the Series 2020-2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2021-1 Notes</w:t>
      </w:r>
      <w:r>
        <w:rPr>
          <w:rFonts w:ascii="Times New Roman" w:cs="Times New Roman" w:eastAsia="Times New Roman" w:hAnsi="Times New Roman"/>
          <w:sz w:val="18"/>
          <w:szCs w:val="18"/>
          <w:color w:val="auto"/>
        </w:rPr>
        <w:t>” means the Series of Notes designated as the Series 2021-1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2021-2 Notes</w:t>
      </w:r>
      <w:r>
        <w:rPr>
          <w:rFonts w:ascii="Times New Roman" w:cs="Times New Roman" w:eastAsia="Times New Roman" w:hAnsi="Times New Roman"/>
          <w:sz w:val="18"/>
          <w:szCs w:val="18"/>
          <w:color w:val="auto"/>
        </w:rPr>
        <w:t>” means the Series of Notes designated as the Series 2021-2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2022-1 Notes</w:t>
      </w:r>
      <w:r>
        <w:rPr>
          <w:rFonts w:ascii="Times New Roman" w:cs="Times New Roman" w:eastAsia="Times New Roman" w:hAnsi="Times New Roman"/>
          <w:sz w:val="18"/>
          <w:szCs w:val="18"/>
          <w:color w:val="auto"/>
        </w:rPr>
        <w:t>” means the Series of Notes designated as the Series 2022-1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2022-3 Notes</w:t>
      </w:r>
      <w:r>
        <w:rPr>
          <w:rFonts w:ascii="Times New Roman" w:cs="Times New Roman" w:eastAsia="Times New Roman" w:hAnsi="Times New Roman"/>
          <w:sz w:val="18"/>
          <w:szCs w:val="18"/>
          <w:color w:val="auto"/>
        </w:rPr>
        <w:t>” means the Series of Notes designated as the Series 2022-3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2022-4 Notes</w:t>
      </w:r>
      <w:r>
        <w:rPr>
          <w:rFonts w:ascii="Times New Roman" w:cs="Times New Roman" w:eastAsia="Times New Roman" w:hAnsi="Times New Roman"/>
          <w:sz w:val="18"/>
          <w:szCs w:val="18"/>
          <w:color w:val="auto"/>
        </w:rPr>
        <w:t>” means the Series of Notes designated as the Series 2022-4 Notes.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Accounts</w:t>
      </w:r>
      <w:r>
        <w:rPr>
          <w:rFonts w:ascii="Times New Roman" w:cs="Times New Roman" w:eastAsia="Times New Roman" w:hAnsi="Times New Roman"/>
          <w:sz w:val="18"/>
          <w:szCs w:val="18"/>
          <w:color w:val="auto"/>
        </w:rPr>
        <w:t>” means each of the Series 2022-5 Distribution Account, the Series 2022-5 Reserve Account, the Series 2022-5 Collection Account, the Series 2022-5 Excess Collection Account and the Series 2022-5 Accrued Interest Account.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Accrued Interest Account</w:t>
      </w:r>
      <w:r>
        <w:rPr>
          <w:rFonts w:ascii="Times New Roman" w:cs="Times New Roman" w:eastAsia="Times New Roman" w:hAnsi="Times New Roman"/>
          <w:sz w:val="18"/>
          <w:szCs w:val="18"/>
          <w:color w:val="auto"/>
        </w:rPr>
        <w:t>” is defined in Section 2.1(b).</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AESOP I Operating Lease Loan Agreement Borrowing Base</w:t>
      </w:r>
      <w:r>
        <w:rPr>
          <w:rFonts w:ascii="Times New Roman" w:cs="Times New Roman" w:eastAsia="Times New Roman" w:hAnsi="Times New Roman"/>
          <w:sz w:val="18"/>
          <w:szCs w:val="18"/>
          <w:color w:val="auto"/>
        </w:rPr>
        <w:t xml:space="preserve">” means, as of any date of determination, the product of (a) the Series 2022-5 AESOP I Operating Lease Vehicle Percentage as of such date and (b) the excess of (i) the AESOP I Operating Lease Loan Agreement Borrowing Base as of such date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(ii) the Moody’s Excluded Manufacturer Amount as of such date.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AESOP I Operating Lease Vehicle Percentage</w:t>
      </w:r>
      <w:r>
        <w:rPr>
          <w:rFonts w:ascii="Times New Roman" w:cs="Times New Roman" w:eastAsia="Times New Roman" w:hAnsi="Times New Roman"/>
          <w:sz w:val="18"/>
          <w:szCs w:val="18"/>
          <w:color w:val="auto"/>
        </w:rPr>
        <w:t>” means, as of any date of determination, a fraction, expressed as a percentage (which percentage shall never exceed 100%), the numerator of which is the Series 2022-5 Required AESOP I Operating Lease Vehicle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Amount as of such date and the denominator of which is the sum of the Required AESOP I Operating Lease Vehicle Amounts for all Series of Notes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Agent</w:t>
      </w:r>
      <w:r>
        <w:rPr>
          <w:rFonts w:ascii="Times New Roman" w:cs="Times New Roman" w:eastAsia="Times New Roman" w:hAnsi="Times New Roman"/>
          <w:sz w:val="18"/>
          <w:szCs w:val="18"/>
          <w:color w:val="auto"/>
        </w:rPr>
        <w:t>” is defined in the recitals hereto.</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Allocated Cash Amount</w:t>
      </w:r>
      <w:r>
        <w:rPr>
          <w:rFonts w:ascii="Times New Roman" w:cs="Times New Roman" w:eastAsia="Times New Roman" w:hAnsi="Times New Roman"/>
          <w:sz w:val="18"/>
          <w:szCs w:val="18"/>
          <w:color w:val="auto"/>
        </w:rPr>
        <w:t xml:space="preserve">” means, as of any date of determination, an amount equal to (x) all cash on deposit in the Collection Account as of such date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(y) the Series 2022-5 Invested Percentage (calculated with respect to Principal Collections) as of such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Allocated Multi-Series Letter of Credit Amount</w:t>
      </w:r>
      <w:r>
        <w:rPr>
          <w:rFonts w:ascii="Times New Roman" w:cs="Times New Roman" w:eastAsia="Times New Roman" w:hAnsi="Times New Roman"/>
          <w:sz w:val="18"/>
          <w:szCs w:val="18"/>
          <w:color w:val="auto"/>
        </w:rPr>
        <w:t>” means, as of any date of determination, the lesser of (a) the Series 2022-5 Allocated Multi-Series Letter of Credit Liquidity Amount on such date and (b) the aggregate outstanding principal amount of the Series 2022-5 Demand Notes on such date.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Allocated Multi-Series Letter of Credit Liquidity Amount</w:t>
      </w:r>
      <w:r>
        <w:rPr>
          <w:rFonts w:ascii="Times New Roman" w:cs="Times New Roman" w:eastAsia="Times New Roman" w:hAnsi="Times New Roman"/>
          <w:sz w:val="18"/>
          <w:szCs w:val="18"/>
          <w:color w:val="auto"/>
        </w:rPr>
        <w:t>” means, as of any date of determination, the sum of (a) the Series 2022-5 Applicable Multi-Series L/C Amount as of such date under each Multi-Series Letters of Credit on which no draw has been made pursuant to Section 2.8(c), and (b) if the Series 2022-5 Cash Collateral Account has been established and funded pursuant to Section 2.8, the Series 2022-5 Available Cash Collateral Account Amount on such date.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Applicable Multi-Series L/C Amount</w:t>
      </w:r>
      <w:r>
        <w:rPr>
          <w:rFonts w:ascii="Times New Roman" w:cs="Times New Roman" w:eastAsia="Times New Roman" w:hAnsi="Times New Roman"/>
          <w:sz w:val="18"/>
          <w:szCs w:val="18"/>
          <w:color w:val="auto"/>
        </w:rPr>
        <w:t xml:space="preserve">” means, as of any date of determination, an amount equal to the sum, for each Multi-Series Letter of Credit, of (1) the aggregate amount available to be drawn on such date under such Multi-Series Letter of Credit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(2) an amount (expressed as a percentage) equal to the Series 2022-5 Required Liquidity Amount divided by “Required Liquidity Amount” for each applicable Series for which such Multi-Series Letter of Credit is providing credit enhancement.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Available Cash Collateral Account Amount</w:t>
      </w:r>
      <w:r>
        <w:rPr>
          <w:rFonts w:ascii="Times New Roman" w:cs="Times New Roman" w:eastAsia="Times New Roman" w:hAnsi="Times New Roman"/>
          <w:sz w:val="18"/>
          <w:szCs w:val="18"/>
          <w:color w:val="auto"/>
        </w:rPr>
        <w:t>” means, as of any date of determination, the amount on deposit in the Series 2022-5 Cash Collateral Account (after giving effect to any deposits thereto and withdrawals and releases therefrom on such date).</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Available Reserve Account Amount</w:t>
      </w:r>
      <w:r>
        <w:rPr>
          <w:rFonts w:ascii="Times New Roman" w:cs="Times New Roman" w:eastAsia="Times New Roman" w:hAnsi="Times New Roman"/>
          <w:sz w:val="18"/>
          <w:szCs w:val="18"/>
          <w:color w:val="auto"/>
        </w:rPr>
        <w:t>” means, as of any date of determination, the amount on deposit in the Series 2022-5 Reserve Account (after giving effect to any deposits thereto and withdrawals and releases therefrom on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Cash Collateral Account</w:t>
      </w:r>
      <w:r>
        <w:rPr>
          <w:rFonts w:ascii="Times New Roman" w:cs="Times New Roman" w:eastAsia="Times New Roman" w:hAnsi="Times New Roman"/>
          <w:sz w:val="18"/>
          <w:szCs w:val="18"/>
          <w:color w:val="auto"/>
        </w:rPr>
        <w:t>” is defined in Section 2.8(f).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Cash Collateral Account Collateral</w:t>
      </w:r>
      <w:r>
        <w:rPr>
          <w:rFonts w:ascii="Times New Roman" w:cs="Times New Roman" w:eastAsia="Times New Roman" w:hAnsi="Times New Roman"/>
          <w:sz w:val="18"/>
          <w:szCs w:val="18"/>
          <w:color w:val="auto"/>
        </w:rPr>
        <w:t>” is defined in Section 2.8(a).</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Cash Collateral Account Surplus</w:t>
      </w:r>
      <w:r>
        <w:rPr>
          <w:rFonts w:ascii="Times New Roman" w:cs="Times New Roman" w:eastAsia="Times New Roman" w:hAnsi="Times New Roman"/>
          <w:sz w:val="18"/>
          <w:szCs w:val="18"/>
          <w:color w:val="auto"/>
        </w:rPr>
        <w:t>” means, with respect to any Distribution Date, the lesser of (a) the Series 2022-5 Available Cash Collateral Account Amount and (b) the lesser of (A) the excess, if any, of the Series 2022-5 Liquidity Amount (after giving effect to any withdrawal from the Series 2022-5 Reserve Account on such Distribution Date) over the Series 2022-5 Required Liquidity Amount on such Distribution Date and (B) the excess, if any, of the Series 2022-5 Enhancement Amount (after giving effect to any withdrawal from the Series 2022-5 Reserve Account on such Distribution Date) over the Series 2022-5 Required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Enhancement Amount on such Distribution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on any date after the Multi-Series Letter of Credit Termination Date, the Series 2022-5 Cash Collateral Account Surplus shall mean the excess, if any, of (x) the Series 2022-5 Available Cash Collateral Account Amount over (y) the Series 2022-5 Demand Note Payment Amount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Pre-Preference Period Demand Note Payments as of such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Cash Collateral Percentage</w:t>
      </w:r>
      <w:r>
        <w:rPr>
          <w:rFonts w:ascii="Times New Roman" w:cs="Times New Roman" w:eastAsia="Times New Roman" w:hAnsi="Times New Roman"/>
          <w:sz w:val="18"/>
          <w:szCs w:val="18"/>
          <w:color w:val="auto"/>
        </w:rPr>
        <w:t>” means, as of any date of determination, the percentage equivalent of a fraction, the numerator of which is the Series 2022-5 Available Cash Collateral Account Amount as of such date and the denominator of which is the Series 2022-5 Allocated Multi-Series Letter of Credit Liquidity Amount as of such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Closing Date</w:t>
      </w:r>
      <w:r>
        <w:rPr>
          <w:rFonts w:ascii="Times New Roman" w:cs="Times New Roman" w:eastAsia="Times New Roman" w:hAnsi="Times New Roman"/>
          <w:sz w:val="18"/>
          <w:szCs w:val="18"/>
          <w:color w:val="auto"/>
        </w:rPr>
        <w:t>” means November 29, 2022.</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Collateral</w:t>
      </w:r>
      <w:r>
        <w:rPr>
          <w:rFonts w:ascii="Times New Roman" w:cs="Times New Roman" w:eastAsia="Times New Roman" w:hAnsi="Times New Roman"/>
          <w:sz w:val="18"/>
          <w:szCs w:val="18"/>
          <w:color w:val="auto"/>
        </w:rPr>
        <w:t>” means the Collateral, the Multi-Series Letters of Credit, each Series 2022-5 Demand Note, the Series 2022-5 Distribution Account Collateral, the Series 2022-5 Cash Collateral Account Collateral and the Series 2022-5 Reserve Account Collateral.</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Collection Account</w:t>
      </w:r>
      <w:r>
        <w:rPr>
          <w:rFonts w:ascii="Times New Roman" w:cs="Times New Roman" w:eastAsia="Times New Roman" w:hAnsi="Times New Roman"/>
          <w:sz w:val="18"/>
          <w:szCs w:val="18"/>
          <w:color w:val="auto"/>
        </w:rPr>
        <w:t>” is defined in Section 2.1(b).</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Controlled Amortization Period</w:t>
      </w:r>
      <w:r>
        <w:rPr>
          <w:rFonts w:ascii="Times New Roman" w:cs="Times New Roman" w:eastAsia="Times New Roman" w:hAnsi="Times New Roman"/>
          <w:sz w:val="18"/>
          <w:szCs w:val="18"/>
          <w:color w:val="auto"/>
        </w:rPr>
        <w:t>” means the period commencing upon the close of business on September 30, 2025 (or, if such day is not a Business Day, the Business Day immediately preceding such day) and continuing to the earliest of (i) the commencement of the Series 2022-5 Rapid Amortization Period, (ii) the date on which the Series 2022-5 Notes are fully paid and (iii) the termination of the Indenture.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Demand Note</w:t>
      </w:r>
      <w:r>
        <w:rPr>
          <w:rFonts w:ascii="Times New Roman" w:cs="Times New Roman" w:eastAsia="Times New Roman" w:hAnsi="Times New Roman"/>
          <w:sz w:val="18"/>
          <w:szCs w:val="18"/>
          <w:color w:val="auto"/>
        </w:rPr>
        <w:t xml:space="preserve">” means each demand note made by a Demand Note Issuer,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as amended, modified or restated from time to time.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Demand Note Payment Amount</w:t>
      </w:r>
      <w:r>
        <w:rPr>
          <w:rFonts w:ascii="Times New Roman" w:cs="Times New Roman" w:eastAsia="Times New Roman" w:hAnsi="Times New Roman"/>
          <w:sz w:val="18"/>
          <w:szCs w:val="18"/>
          <w:color w:val="auto"/>
        </w:rPr>
        <w:t xml:space="preserve">” means, as of the Multi-Series Letter of Credit Termination Date, the aggregate amount of all proceeds of demands made on the Series 2022-5 Demand Notes pursuant to Section 2.5(b) or (c) that were deposited into the Series 2022-5 Distribution Account and paid to the Series 2022-5 Noteholders during the one year period ending on the Multi-Series Letter of Credit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sixty (60) consecutive days) with respect to a Demand Note Issuer shall have occurred during such one year period, the Series 2022-5 Demand Note Payment Amount as of the Multi-Series Letter of Credit Termination Date shall equal the Series 2022-5 Demand Note Payment Amount as if it were calculated as of the date of such occurrence.</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Deposit Date</w:t>
      </w:r>
      <w:r>
        <w:rPr>
          <w:rFonts w:ascii="Times New Roman" w:cs="Times New Roman" w:eastAsia="Times New Roman" w:hAnsi="Times New Roman"/>
          <w:sz w:val="18"/>
          <w:szCs w:val="18"/>
          <w:color w:val="auto"/>
        </w:rPr>
        <w:t>” is defined in Section 2.2.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Distribution Account</w:t>
      </w:r>
      <w:r>
        <w:rPr>
          <w:rFonts w:ascii="Times New Roman" w:cs="Times New Roman" w:eastAsia="Times New Roman" w:hAnsi="Times New Roman"/>
          <w:sz w:val="18"/>
          <w:szCs w:val="18"/>
          <w:color w:val="auto"/>
        </w:rPr>
        <w:t>” is defined in Section 2.9(a).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Distribution Account Collateral</w:t>
      </w:r>
      <w:r>
        <w:rPr>
          <w:rFonts w:ascii="Times New Roman" w:cs="Times New Roman" w:eastAsia="Times New Roman" w:hAnsi="Times New Roman"/>
          <w:sz w:val="18"/>
          <w:szCs w:val="18"/>
          <w:color w:val="auto"/>
        </w:rPr>
        <w:t>” is defined in Section 2.9(d).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Eligible Letter of Credit Provider</w:t>
      </w:r>
      <w:r>
        <w:rPr>
          <w:rFonts w:ascii="Times New Roman" w:cs="Times New Roman" w:eastAsia="Times New Roman" w:hAnsi="Times New Roman"/>
          <w:sz w:val="18"/>
          <w:szCs w:val="18"/>
          <w:color w:val="auto"/>
        </w:rPr>
        <w:t xml:space="preserve">” means a Person satisfactory to ABCR and the Demand Note Issuers and having, at the time of the issuance of the related Multi-Series Letter of Credit, a long-term senior unsecured debt rating (or the equivalent thereof) of at least “Al”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Person is not a Multi-Series Letter of Credit Provider (or a letter of credit provider under the Series Supplement for any other Series of Notes), then such Person shall not be a Series 2022-5 Eligible Letter of Credit Provider until ABRCF has provided 10 days’ prior notice to the Rating Agencies that such Person has been proposed as a Multi-Series Letter of Credit Provider.</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Enhancement</w:t>
      </w:r>
      <w:r>
        <w:rPr>
          <w:rFonts w:ascii="Times New Roman" w:cs="Times New Roman" w:eastAsia="Times New Roman" w:hAnsi="Times New Roman"/>
          <w:sz w:val="18"/>
          <w:szCs w:val="18"/>
          <w:color w:val="auto"/>
        </w:rPr>
        <w:t>” means the Series 2022-5 Cash Collateral Account Collateral, the Multi-Series Letters of Credit, the Series 2022-5 Demand Notes, the Series 2022-5 Overcollateralization Amount and the Series 2022-5 Required Reserve Account Amount.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Enhancement Amount</w:t>
      </w:r>
      <w:r>
        <w:rPr>
          <w:rFonts w:ascii="Times New Roman" w:cs="Times New Roman" w:eastAsia="Times New Roman" w:hAnsi="Times New Roman"/>
          <w:sz w:val="18"/>
          <w:szCs w:val="18"/>
          <w:color w:val="auto"/>
        </w:rPr>
        <w:t>” means, as of any date of determination, the sum of (i) the Series 2022-5 Overcollateralization Amount as of such date, (ii) the Series 2022-5 Allocated Multi-Series Letter of Credit Amount as of such date, (iii) the Series 2022-5 Available Reserve Account Amount as of such date and (iv) the amount of cash and Permitted Investments on deposit in the Series 2022-5 Collection Account (not including amounts allocable to the Series 2022-5 Accrued Interest Account) and the Series 2022-5 Excess Collection Account as of such date.</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Enhancement Deficiency</w:t>
      </w:r>
      <w:r>
        <w:rPr>
          <w:rFonts w:ascii="Times New Roman" w:cs="Times New Roman" w:eastAsia="Times New Roman" w:hAnsi="Times New Roman"/>
          <w:sz w:val="18"/>
          <w:szCs w:val="18"/>
          <w:color w:val="auto"/>
        </w:rPr>
        <w:t>” means, on any date of determination, the amount by which the Series 2022-5 Enhancement Amount is less than the Series 2022-5 Required Enhancement Amount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Excess Collection Account</w:t>
      </w:r>
      <w:r>
        <w:rPr>
          <w:rFonts w:ascii="Times New Roman" w:cs="Times New Roman" w:eastAsia="Times New Roman" w:hAnsi="Times New Roman"/>
          <w:sz w:val="18"/>
          <w:szCs w:val="18"/>
          <w:color w:val="auto"/>
        </w:rPr>
        <w:t>” is defined in Section 2.1(b).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Excess Tesla Percentage</w:t>
      </w:r>
      <w:r>
        <w:rPr>
          <w:rFonts w:ascii="Times New Roman" w:cs="Times New Roman" w:eastAsia="Times New Roman" w:hAnsi="Times New Roman"/>
          <w:sz w:val="18"/>
          <w:szCs w:val="18"/>
          <w:color w:val="auto"/>
        </w:rPr>
        <w:t>” means, as of any date of determination, the greater of (1) zero and (2) the percentage equal to</w:t>
      </w:r>
    </w:p>
    <w:p>
      <w:pPr>
        <w:spacing w:after="0" w:line="27" w:lineRule="exact"/>
        <w:rPr>
          <w:sz w:val="20"/>
          <w:szCs w:val="20"/>
          <w:color w:val="auto"/>
        </w:rPr>
      </w:pPr>
    </w:p>
    <w:p>
      <w:pPr>
        <w:ind w:firstLine="8"/>
        <w:spacing w:after="0" w:line="260" w:lineRule="auto"/>
        <w:tabs>
          <w:tab w:leader="none" w:pos="2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(expressed as a percentage) equal to the aggregate Net Book Value of all Vehicles manufactured by Tesla and leased under the Leases divided by the aggregate Net Book Value of all Vehicles leased under the Leases minus (y) 15 percentage points.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Expected Final Distribution Date</w:t>
      </w:r>
      <w:r>
        <w:rPr>
          <w:rFonts w:ascii="Times New Roman" w:cs="Times New Roman" w:eastAsia="Times New Roman" w:hAnsi="Times New Roman"/>
          <w:sz w:val="18"/>
          <w:szCs w:val="18"/>
          <w:color w:val="auto"/>
        </w:rPr>
        <w:t>” means the April 2026 Distribution Date.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Final Distribution Date</w:t>
      </w:r>
      <w:r>
        <w:rPr>
          <w:rFonts w:ascii="Times New Roman" w:cs="Times New Roman" w:eastAsia="Times New Roman" w:hAnsi="Times New Roman"/>
          <w:sz w:val="18"/>
          <w:szCs w:val="18"/>
          <w:color w:val="auto"/>
        </w:rPr>
        <w:t>” means the April 2027 Distribution Date.</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Interest Period</w:t>
      </w:r>
      <w:r>
        <w:rPr>
          <w:rFonts w:ascii="Times New Roman" w:cs="Times New Roman" w:eastAsia="Times New Roman" w:hAnsi="Times New Roman"/>
          <w:sz w:val="18"/>
          <w:szCs w:val="18"/>
          <w:color w:val="auto"/>
        </w:rPr>
        <w:t xml:space="preserve">” means a period commencing on and including a Distribution Date and ending on and including the day preceding the next succeeding Distribution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initial Series 2022-5 Interest Period shall commence on and include the Series 2022-5 Closing Date and end on and include December 19,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Invested Amount</w:t>
      </w:r>
      <w:r>
        <w:rPr>
          <w:rFonts w:ascii="Times New Roman" w:cs="Times New Roman" w:eastAsia="Times New Roman" w:hAnsi="Times New Roman"/>
          <w:sz w:val="18"/>
          <w:szCs w:val="18"/>
          <w:color w:val="auto"/>
        </w:rPr>
        <w:t>” means, as of any date of determination, the sum of the Class A Invested Amount as of such date, the Class B Invested Amount as of such date, the Class C Invested Amount as of such date and the Class R Invested Amount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Invested Percentage</w:t>
      </w:r>
      <w:r>
        <w:rPr>
          <w:rFonts w:ascii="Times New Roman" w:cs="Times New Roman" w:eastAsia="Times New Roman" w:hAnsi="Times New Roman"/>
          <w:sz w:val="18"/>
          <w:szCs w:val="18"/>
          <w:color w:val="auto"/>
        </w:rPr>
        <w:t>” means as of any date of determination:</w:t>
      </w:r>
    </w:p>
    <w:p>
      <w:pPr>
        <w:spacing w:after="0" w:line="225" w:lineRule="exact"/>
        <w:rPr>
          <w:sz w:val="20"/>
          <w:szCs w:val="20"/>
          <w:color w:val="auto"/>
        </w:rPr>
      </w:pPr>
    </w:p>
    <w:p>
      <w:pPr>
        <w:jc w:val="both"/>
        <w:ind w:firstLine="1304"/>
        <w:spacing w:after="0" w:line="254" w:lineRule="auto"/>
        <w:tabs>
          <w:tab w:leader="none" w:pos="18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with respect to Principal Collections, the percentage equivalent (which percentage shall never exceed 100%) of a fraction, the numerator of which shall be equal to the sum of the Series 2022-5 Invested Amount and the Series 2022-5 Overcollateralization Amount, determined during the Series 2022-5 Revolving Period as of the end of the Related Month (or, until the end of the initial Related Month, on the Series 2022-5 Closing Date), or, during the Series 2022-5 Controlled Amortization Period and the Series 2022-5 Rapid Amortization Period, as of the end of the Series 2022-5 Revolving Period, and the denominator of which shall be the greater of (I) the Aggregate Asset Amount as of the end of the Related Month or, until the end of the initial Related Month, as of the Series 2022-5 Closing Date, and (II) as of the same date as in clause (I), the sum of the numerators used to determine the invested percentages for allocations with respect to Principal Collections (for all Series of Notes and all classes of such Series of Notes); and</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with respect to Interest Collections, the percentage equivalent (which percentage shall never exceed 100%) of a fraction, the numerator of which shall be the Accrued Amounts with respect to the Series 2022-5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2022-5 Notes.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Lease Interest Payment Deficit</w:t>
      </w:r>
      <w:r>
        <w:rPr>
          <w:rFonts w:ascii="Times New Roman" w:cs="Times New Roman" w:eastAsia="Times New Roman" w:hAnsi="Times New Roman"/>
          <w:sz w:val="18"/>
          <w:szCs w:val="18"/>
          <w:color w:val="auto"/>
        </w:rPr>
        <w:t>” means, on any Distribution Date, an amount equal to the excess, if any, of (1) the excess, if any, of (a) the aggregate amount of Interest Collections which pursuant to Section 2.2(a), (b), (c) or (d) would have been allocated to the Series 2022-5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2022-5 Accrued Interest Account (excluding any amounts paid into the Series 2022-5 Accrued Interest Account pursuant to the proviso in Sections 2.2(c)(ii) and/or 2.2(d)(ii)) from and excluding the preceding Distribution Date to and including the Business Day immediately preceding such Distribution Date over (2) the Class R Monthly Interest with respect to the Series 2022-5 Interest Period ended on the day preceding such Distribution Date.</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Lease Payment Deficit</w:t>
      </w:r>
      <w:r>
        <w:rPr>
          <w:rFonts w:ascii="Times New Roman" w:cs="Times New Roman" w:eastAsia="Times New Roman" w:hAnsi="Times New Roman"/>
          <w:sz w:val="18"/>
          <w:szCs w:val="18"/>
          <w:color w:val="auto"/>
        </w:rPr>
        <w:t>” means either a Series 2022-5 Lease Interest Payment Deficit or a Series 2022-5 Lease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Deficit.</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Lease Principal Payment Carryover Deficit</w:t>
      </w:r>
      <w:r>
        <w:rPr>
          <w:rFonts w:ascii="Times New Roman" w:cs="Times New Roman" w:eastAsia="Times New Roman" w:hAnsi="Times New Roman"/>
          <w:sz w:val="18"/>
          <w:szCs w:val="18"/>
          <w:color w:val="auto"/>
        </w:rPr>
        <w:t xml:space="preserve">” means (a) for the initial Distribution Date, zero and (b) for any other Distribution Date, the excess of (x) the Series 2022-5 Lease Principal Payment Deficit, if any, on the preceding Distribution Date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(y)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82" w:lineRule="auto"/>
        <w:rPr>
          <w:sz w:val="20"/>
          <w:szCs w:val="20"/>
          <w:color w:val="auto"/>
        </w:rPr>
      </w:pPr>
      <w:r>
        <w:rPr>
          <w:rFonts w:ascii="Times New Roman" w:cs="Times New Roman" w:eastAsia="Times New Roman" w:hAnsi="Times New Roman"/>
          <w:sz w:val="18"/>
          <w:szCs w:val="18"/>
          <w:color w:val="auto"/>
        </w:rPr>
        <w:t>amount deposited in the Distribution Account on such preceding Distribution Date pursuant to Section 2.5(b) on account of such Series 2022-5 Lease Principal Payment Deficit.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Lease Principal Payment Deficit</w:t>
      </w:r>
      <w:r>
        <w:rPr>
          <w:rFonts w:ascii="Times New Roman" w:cs="Times New Roman" w:eastAsia="Times New Roman" w:hAnsi="Times New Roman"/>
          <w:sz w:val="18"/>
          <w:szCs w:val="18"/>
          <w:color w:val="auto"/>
        </w:rPr>
        <w:t>” means on any Distribution Date, the sum of (a) the Series 2022-5 Monthly Lease Principal Payment Deficit for such Distribution Date and (b) the Series 2022-5 Lease Principal Payment Carryover Deficit for such Distribution Date.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Limited Liquidation Event of Default</w:t>
      </w:r>
      <w:r>
        <w:rPr>
          <w:rFonts w:ascii="Times New Roman" w:cs="Times New Roman" w:eastAsia="Times New Roman" w:hAnsi="Times New Roman"/>
          <w:sz w:val="18"/>
          <w:szCs w:val="18"/>
          <w:color w:val="auto"/>
        </w:rPr>
        <w:t xml:space="preserve">” means, so long as such event or condition continues, any event or condition of the type specified in clauses (a) through (g) of Article III;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or condition of the type specified in clauses (a) through (g) of Article III shall not constitute a Series 2022-5 Limited Liquidation Event of Default if the Trustee shall have received the written consent of the Requisite Series 2022-5 Noteholders waiving the occurrence of such Series 2022-5 Limited Liquidation Event of Default. The Trustee shall promptly (but in any event within two (2) days) provide the Rating Agencies with written notice of such waiver.</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Liquidity Amount</w:t>
      </w:r>
      <w:r>
        <w:rPr>
          <w:rFonts w:ascii="Times New Roman" w:cs="Times New Roman" w:eastAsia="Times New Roman" w:hAnsi="Times New Roman"/>
          <w:sz w:val="18"/>
          <w:szCs w:val="18"/>
          <w:color w:val="auto"/>
        </w:rPr>
        <w:t>” means, as of any date of determination, the sum of (a) the Series 2022-5 Allocated Multi-Series Letter of Credit Liquidity Amount on such date and (b) the Series 2022-5 Available Reserve Account Amount on such date.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Amounts</w:t>
      </w:r>
      <w:r>
        <w:rPr>
          <w:rFonts w:ascii="Times New Roman" w:cs="Times New Roman" w:eastAsia="Times New Roman" w:hAnsi="Times New Roman"/>
          <w:sz w:val="18"/>
          <w:szCs w:val="18"/>
          <w:color w:val="auto"/>
        </w:rPr>
        <w:t>” means, collectively, the Series 2022-5 Maximum Jaguar Amount, Series 2022-5 Maximum Tesla Amount, the Series 2022-5 Maximum Land Rover Amount, the Series 2022-5 Maximum Mitsubishi Amount, the Series 2022-5 Maximum Isuzu Amount, the Series 2022-5 Maximum Subaru Amount, the Series 2022-5 Maximum Hyundai Amount, the Series 2022-5 Maximum Kia Amount, the Series 2022-5 Maximum Suzuki Amount, the Series 2022-5 Maximum Specified States Amount (if applicable), the Series 2022-5 Maximum Non-Perfected Vehicle Amount, the Series 2022-5 Maximum Non-Eligible Manufacturer Amount and the Series 2022-5 Maximum Medium/Heavy Duty Truck Amount.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Hyundai Amount</w:t>
      </w:r>
      <w:r>
        <w:rPr>
          <w:rFonts w:ascii="Times New Roman" w:cs="Times New Roman" w:eastAsia="Times New Roman" w:hAnsi="Times New Roman"/>
          <w:sz w:val="18"/>
          <w:szCs w:val="18"/>
          <w:color w:val="auto"/>
        </w:rPr>
        <w:t>” means, as of any day, an amount equal to 55%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Isuzu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Jaguar Amount</w:t>
      </w:r>
      <w:r>
        <w:rPr>
          <w:rFonts w:ascii="Times New Roman" w:cs="Times New Roman" w:eastAsia="Times New Roman" w:hAnsi="Times New Roman"/>
          <w:sz w:val="18"/>
          <w:szCs w:val="18"/>
          <w:color w:val="auto"/>
        </w:rPr>
        <w:t>” means, as of any day, an amount equal to 12.5% of the aggregate Net Book Value of all Vehicles leased under the Leases on such day.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Kia Amount</w:t>
      </w:r>
      <w:r>
        <w:rPr>
          <w:rFonts w:ascii="Times New Roman" w:cs="Times New Roman" w:eastAsia="Times New Roman" w:hAnsi="Times New Roman"/>
          <w:sz w:val="18"/>
          <w:szCs w:val="18"/>
          <w:color w:val="auto"/>
        </w:rPr>
        <w:t>” means, as of any day, an amount equal to 55%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Land Rover Amount</w:t>
      </w:r>
      <w:r>
        <w:rPr>
          <w:rFonts w:ascii="Times New Roman" w:cs="Times New Roman" w:eastAsia="Times New Roman" w:hAnsi="Times New Roman"/>
          <w:sz w:val="18"/>
          <w:szCs w:val="18"/>
          <w:color w:val="auto"/>
        </w:rPr>
        <w:t>” means, as of any day, an amount equal to 12.5% of the aggregate Net Book Value of all Vehicles leased under the Leases on such day.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Medium/Heavy Duty Truck Amount</w:t>
      </w:r>
      <w:r>
        <w:rPr>
          <w:rFonts w:ascii="Times New Roman" w:cs="Times New Roman" w:eastAsia="Times New Roman" w:hAnsi="Times New Roman"/>
          <w:sz w:val="18"/>
          <w:szCs w:val="18"/>
          <w:color w:val="auto"/>
        </w:rPr>
        <w:t>” means, as of any day, an amount equal to 5%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Mitsubishi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Non-Eligible Manufacturer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Non-Perfected Vehicle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Specified States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Subaru Amount</w:t>
      </w:r>
      <w:r>
        <w:rPr>
          <w:rFonts w:ascii="Times New Roman" w:cs="Times New Roman" w:eastAsia="Times New Roman" w:hAnsi="Times New Roman"/>
          <w:sz w:val="18"/>
          <w:szCs w:val="18"/>
          <w:color w:val="auto"/>
        </w:rPr>
        <w:t>” means, as of any day, an amount equal to 12.5%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Suzuki Amount</w:t>
      </w:r>
      <w:r>
        <w:rPr>
          <w:rFonts w:ascii="Times New Roman" w:cs="Times New Roman" w:eastAsia="Times New Roman" w:hAnsi="Times New Roman"/>
          <w:sz w:val="18"/>
          <w:szCs w:val="18"/>
          <w:color w:val="auto"/>
        </w:rPr>
        <w:t>” means, as of any day, an amount equal to 10% of the aggregate Net Book Value of all Vehicles leased under the Leases on such day.</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Maximum Tesla Amount</w:t>
      </w:r>
      <w:r>
        <w:rPr>
          <w:rFonts w:ascii="Times New Roman" w:cs="Times New Roman" w:eastAsia="Times New Roman" w:hAnsi="Times New Roman"/>
          <w:sz w:val="18"/>
          <w:szCs w:val="18"/>
          <w:color w:val="auto"/>
        </w:rPr>
        <w:t>” means, as of any day, an amount equal to 25% of the aggregate Net Book Value of all Vehicles leased under the Leases on such day.</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Monthly Lease Principal Payment Deficit</w:t>
      </w:r>
      <w:r>
        <w:rPr>
          <w:rFonts w:ascii="Times New Roman" w:cs="Times New Roman" w:eastAsia="Times New Roman" w:hAnsi="Times New Roman"/>
          <w:sz w:val="18"/>
          <w:szCs w:val="18"/>
          <w:color w:val="auto"/>
        </w:rPr>
        <w:t>” means, on any Distribution Date, an amount equal to the excess, if any, of (1) the excess, if any, of (a) the aggregate amount of Principal Collections which pursuant to Section 2.2(a), (b), (c) or (d) would have been allocated to the Series 2022-5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2022-5 Collection Account (without giving effect to any amounts paid into the Series 2022-5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Highest Enhanced Vehicle Percentage</w:t>
      </w:r>
      <w:r>
        <w:rPr>
          <w:rFonts w:ascii="Times New Roman" w:cs="Times New Roman" w:eastAsia="Times New Roman" w:hAnsi="Times New Roman"/>
          <w:sz w:val="18"/>
          <w:szCs w:val="18"/>
          <w:color w:val="auto"/>
        </w:rPr>
        <w:t>” 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or not eligible for repurchase under a Manufacturer Program as of such date and (b) the denominator of which is the aggregate Net Book Value of all Vehicles leased under the AESOP I Operating Lease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Highest Enhancement Rate</w:t>
      </w:r>
      <w:r>
        <w:rPr>
          <w:rFonts w:ascii="Times New Roman" w:cs="Times New Roman" w:eastAsia="Times New Roman" w:hAnsi="Times New Roman"/>
          <w:sz w:val="18"/>
          <w:szCs w:val="18"/>
          <w:color w:val="auto"/>
        </w:rPr>
        <w:t>” means, as of any date of determination, the sum of (a) 28.25%, (b) the greater of</w:t>
      </w:r>
    </w:p>
    <w:p>
      <w:pPr>
        <w:spacing w:after="0" w:line="27" w:lineRule="exact"/>
        <w:rPr>
          <w:sz w:val="20"/>
          <w:szCs w:val="20"/>
          <w:color w:val="auto"/>
        </w:rPr>
      </w:pPr>
    </w:p>
    <w:p>
      <w:pPr>
        <w:jc w:val="both"/>
        <w:ind w:firstLine="8"/>
        <w:spacing w:after="0" w:line="253"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highest, for any calendar month within the preceding 12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Measurement Month Average for the immediately preceding Measurement Month and (y) the highest, for any calendar month within the preceding 3 calendar months, of an amount (not less than zero)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Market Value Average as of the Determination Date within such calendar month (excluding the Market Value Average for any Determination Date which has not yet occurred) and (c) a percentage equal to the product of (x) the Series 2022-5 Excess Tesla Percentage and (y) 10%.</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Intermediate Enhanced Vehicle Percentage</w:t>
      </w:r>
      <w:r>
        <w:rPr>
          <w:rFonts w:ascii="Times New Roman" w:cs="Times New Roman" w:eastAsia="Times New Roman" w:hAnsi="Times New Roman"/>
          <w:sz w:val="18"/>
          <w:szCs w:val="18"/>
          <w:color w:val="auto"/>
        </w:rPr>
        <w:t xml:space="preserve">” means, as of any date of determination,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sum of (a) the Series 2022-5 Moody’s Lowest Enhanced Vehicle Percentage, (b) the Series 2022-5 Moody’s Highest Enhanced Vehicle Percentage and (c) the Series 2022-5 Moody’s Trucks Percentage.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Intermediate Enhancement Rate</w:t>
      </w:r>
      <w:r>
        <w:rPr>
          <w:rFonts w:ascii="Times New Roman" w:cs="Times New Roman" w:eastAsia="Times New Roman" w:hAnsi="Times New Roman"/>
          <w:sz w:val="18"/>
          <w:szCs w:val="18"/>
          <w:color w:val="auto"/>
        </w:rPr>
        <w:t>” means, as of any date of determination, 16.15%.</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Lowest Enhanced Vehicle Percentage</w:t>
      </w:r>
      <w:r>
        <w:rPr>
          <w:rFonts w:ascii="Times New Roman" w:cs="Times New Roman" w:eastAsia="Times New Roman" w:hAnsi="Times New Roman"/>
          <w:sz w:val="18"/>
          <w:szCs w:val="18"/>
          <w:color w:val="auto"/>
        </w:rPr>
        <w:t>” 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Lowest Enhancement Rate</w:t>
      </w:r>
      <w:r>
        <w:rPr>
          <w:rFonts w:ascii="Times New Roman" w:cs="Times New Roman" w:eastAsia="Times New Roman" w:hAnsi="Times New Roman"/>
          <w:sz w:val="18"/>
          <w:szCs w:val="18"/>
          <w:color w:val="auto"/>
        </w:rPr>
        <w:t>” means, as of any date of determination, 12.65%.</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Required Enhancement Amount</w:t>
      </w:r>
      <w:r>
        <w:rPr>
          <w:rFonts w:ascii="Times New Roman" w:cs="Times New Roman" w:eastAsia="Times New Roman" w:hAnsi="Times New Roman"/>
          <w:sz w:val="18"/>
          <w:szCs w:val="18"/>
          <w:color w:val="auto"/>
        </w:rPr>
        <w:t>” means, as of any date of determination, the product of (i) the Series 2022-5 Moody’s Required Enhancement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Percentage as of such date and (ii) an amount equal to the Series 2022-5 Senior Invested Amount as of such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Series 2022-5 Allocated Cash Amount.</w:t>
      </w:r>
    </w:p>
    <w:p>
      <w:pPr>
        <w:spacing w:after="0" w:line="16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Required Enhancement Percentage</w:t>
      </w:r>
      <w:r>
        <w:rPr>
          <w:rFonts w:ascii="Times New Roman" w:cs="Times New Roman" w:eastAsia="Times New Roman" w:hAnsi="Times New Roman"/>
          <w:sz w:val="18"/>
          <w:szCs w:val="18"/>
          <w:color w:val="auto"/>
        </w:rPr>
        <w:t>” means, as of any date of determination, the sum of (i) the product of (A) the Series 2022-5 Moody’s Lowest Enhancement Rate as of such date and (B) the Series 2022-5 Moody’s Lowest Enhanced Vehicle Percentage as of such date, (ii) the product of (A) the Series 2022-5 Moody’s Intermediate Enhancement Rate as of such date and (B) the Series 2022-5 Moody’s Intermediate Enhanced Vehicle Percentage as of such date, (iii) the product of (A) the Series 2022-5 Moody’s Highest Enhancement Rate as of such date and (B) the Series 2022-5 Moody’s Highest Enhanced Vehicle Percentage as of such date and (iv) the product of (A) the Series 2022-5 Moody’s Trucks Enhancement Rate as of such date and (B) the Series 2022-5 Moody’s Trucks Percentage as of such date.</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Trucks Percentage</w:t>
      </w:r>
      <w:r>
        <w:rPr>
          <w:rFonts w:ascii="Times New Roman" w:cs="Times New Roman" w:eastAsia="Times New Roman" w:hAnsi="Times New Roman"/>
          <w:sz w:val="18"/>
          <w:szCs w:val="18"/>
          <w:color w:val="auto"/>
        </w:rPr>
        <w:t>” 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Moody’s Trucks Enhancement Rate</w:t>
      </w:r>
      <w:r>
        <w:rPr>
          <w:rFonts w:ascii="Times New Roman" w:cs="Times New Roman" w:eastAsia="Times New Roman" w:hAnsi="Times New Roman"/>
          <w:sz w:val="18"/>
          <w:szCs w:val="18"/>
          <w:color w:val="auto"/>
        </w:rPr>
        <w:t>” means, as of any date of determination, 35.65%.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Note Owner</w:t>
      </w:r>
      <w:r>
        <w:rPr>
          <w:rFonts w:ascii="Times New Roman" w:cs="Times New Roman" w:eastAsia="Times New Roman" w:hAnsi="Times New Roman"/>
          <w:sz w:val="18"/>
          <w:szCs w:val="18"/>
          <w:color w:val="auto"/>
        </w:rPr>
        <w:t>” means each beneficial owner of a Series 2022-5 Note.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Noteholder</w:t>
      </w:r>
      <w:r>
        <w:rPr>
          <w:rFonts w:ascii="Times New Roman" w:cs="Times New Roman" w:eastAsia="Times New Roman" w:hAnsi="Times New Roman"/>
          <w:sz w:val="18"/>
          <w:szCs w:val="18"/>
          <w:color w:val="auto"/>
        </w:rPr>
        <w:t>” means any Class A Noteholder, any Class B Noteholder, any Class C Noteholder, any Class R Noteholder or, if the Class D Notes have been issued, any Class D Noteholder.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Notes</w:t>
      </w:r>
      <w:r>
        <w:rPr>
          <w:rFonts w:ascii="Times New Roman" w:cs="Times New Roman" w:eastAsia="Times New Roman" w:hAnsi="Times New Roman"/>
          <w:sz w:val="18"/>
          <w:szCs w:val="18"/>
          <w:color w:val="auto"/>
        </w:rPr>
        <w:t>” means, collectively, the Class A Notes, the Class B Notes, the Class C Notes, the Class D Notes (if issued), and the Class R Notes.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Overcollateralization Amount</w:t>
      </w:r>
      <w:r>
        <w:rPr>
          <w:rFonts w:ascii="Times New Roman" w:cs="Times New Roman" w:eastAsia="Times New Roman" w:hAnsi="Times New Roman"/>
          <w:sz w:val="18"/>
          <w:szCs w:val="18"/>
          <w:color w:val="auto"/>
        </w:rPr>
        <w:t>” means the excess, if any, of (x) the Series 2022-5 AESOP I Operating Lease Loan Agreement Borrowing Base as of such date over (y) the Series 2022-5 Senior Invested Amount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Past Due Rent Payment</w:t>
      </w:r>
      <w:r>
        <w:rPr>
          <w:rFonts w:ascii="Times New Roman" w:cs="Times New Roman" w:eastAsia="Times New Roman" w:hAnsi="Times New Roman"/>
          <w:sz w:val="18"/>
          <w:szCs w:val="18"/>
          <w:color w:val="auto"/>
        </w:rPr>
        <w:t>” is defined in Section 2.2(g).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Percentage</w:t>
      </w:r>
      <w:r>
        <w:rPr>
          <w:rFonts w:ascii="Times New Roman" w:cs="Times New Roman" w:eastAsia="Times New Roman" w:hAnsi="Times New Roman"/>
          <w:sz w:val="18"/>
          <w:szCs w:val="18"/>
          <w:color w:val="auto"/>
        </w:rPr>
        <w:t>” means, as of any date of determination, a fraction, expressed as a percentage, the numerator of which is the Series 2022-5 Invested Amount as of such date and the denominator of which is the Aggregate Invested Amount as of such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Principal Allocation</w:t>
      </w:r>
      <w:r>
        <w:rPr>
          <w:rFonts w:ascii="Times New Roman" w:cs="Times New Roman" w:eastAsia="Times New Roman" w:hAnsi="Times New Roman"/>
          <w:sz w:val="18"/>
          <w:szCs w:val="18"/>
          <w:color w:val="auto"/>
        </w:rPr>
        <w:t>” is defined in Section 2.2(a)(ii).</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Rapid Amortization Period</w:t>
      </w:r>
      <w:r>
        <w:rPr>
          <w:rFonts w:ascii="Times New Roman" w:cs="Times New Roman" w:eastAsia="Times New Roman" w:hAnsi="Times New Roman"/>
          <w:sz w:val="18"/>
          <w:szCs w:val="18"/>
          <w:color w:val="auto"/>
        </w:rPr>
        <w:t>” means the period beginning at the close of business on the Business Day immediately preceding the day on which an Amortization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Event is deemed to have occurred with respect to the Series 2022-5 Notes and ending upon the earliest to occur of (i) the date on which the Series 2022-5 Notes are fully paid, (ii) the Series 2022-5 Final Distribution Date and (iii) the termination of the Indenture.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Reimbursement Agreement</w:t>
      </w:r>
      <w:r>
        <w:rPr>
          <w:rFonts w:ascii="Times New Roman" w:cs="Times New Roman" w:eastAsia="Times New Roman" w:hAnsi="Times New Roman"/>
          <w:sz w:val="18"/>
          <w:szCs w:val="18"/>
          <w:color w:val="auto"/>
        </w:rPr>
        <w:t>” means any and each agreement providing for the reimbursement of a Multi-Series Letter of Credit Provider for draws under its Multi-Series Letter of Credit as the same may be amended, supplemented, restated or otherwise modified from time to time.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Repurchase Amount</w:t>
      </w:r>
      <w:r>
        <w:rPr>
          <w:rFonts w:ascii="Times New Roman" w:cs="Times New Roman" w:eastAsia="Times New Roman" w:hAnsi="Times New Roman"/>
          <w:sz w:val="18"/>
          <w:szCs w:val="18"/>
          <w:color w:val="auto"/>
        </w:rPr>
        <w:t>” is defined in Section 5.1(a).</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Required AESOP I Operating Lease Vehicle Amount</w:t>
      </w:r>
      <w:r>
        <w:rPr>
          <w:rFonts w:ascii="Times New Roman" w:cs="Times New Roman" w:eastAsia="Times New Roman" w:hAnsi="Times New Roman"/>
          <w:sz w:val="18"/>
          <w:szCs w:val="18"/>
          <w:color w:val="auto"/>
        </w:rPr>
        <w:t>” means, as of any date of determination, the sum of the Series 2022-5 Invested Amount and the Series 2022-5 Required Overcollateralization Amount as of such date.</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Required Enhancement Amount</w:t>
      </w:r>
      <w:r>
        <w:rPr>
          <w:rFonts w:ascii="Times New Roman" w:cs="Times New Roman" w:eastAsia="Times New Roman" w:hAnsi="Times New Roman"/>
          <w:sz w:val="18"/>
          <w:szCs w:val="18"/>
          <w:color w:val="auto"/>
        </w:rPr>
        <w:t>” means, as of any date of determination, the sum (without duplication) of (i) the Series 2022-5 Moody’s Required Enhancement Amount as of such date, (ii) the Series 2022-5 AESOP I Operating Lease Vehicle Percentage as of the immediately preceding Business Day of the excess, if any, of the aggregate Net Book Value of all Vehicles manufactured by Mitsubishi and leased under the Leases as of such date over the Series 2022-5 Maximum Mitsubishi Amount as of such date, (iii) the Series 2022-5 AESOP I Operating Lease Vehicle Percentage as of the immediately preceding Business Day of the excess, if any, of the aggregate Net Book Value of all Vehicles manufactured by Isuzu and leased under the Leases as of such date over the Series 2022-5 Maximum Isuzu Amount as of such date, (iv) the Series 2022-5 AESOP I Operating Lease Vehicle Percentage as of the immediately preceding Business Day of the excess, if any, of the aggregate Net Book Value of all Vehicles manufactured by Subaru and leased under the Leases as of such date over the Series 2022-5 Maximum Subaru Amount as of such date, (v) the Series 2022-5 AESOP I Operating Lease Vehicle Percentage as of the immediately preceding Business Day of the excess, if any, of the aggregate Net Book Value of all Vehicles manufactured by Hyundai and leased under the Leases as of such date over the Series 2022-5 Maximum Hyundai Amount as of such date, (vi) the Series 2022-5 AESOP I Operating Lease Vehicle Percentage as of the immediately preceding Business Day of the excess, if any, of the aggregate Net Book Value of all Vehicles manufactured by Kia and leased under the Leases as of such date over the Series 2022-5 Maximum Kia Amount as of such date, (vii) the Series 2022-5 AESOP I Operating Lease Vehicle Percentage as of the immediately preceding Business Day of the excess, if any, of the aggregate Net Book Value of all Vehicles manufactured by Suzuki and leased under the Leases as of such date over the Series 2022-5 Maximum Suzuki Amount as of such date, (viii) the Series 2022-5 AESOP I Operating Lease Vehicle Percentage as of the immediately preceding Business Day of the excess, if any, of the aggregate Net Book Value of all Vehicles manufactured by Tesla and leased under the Leases as of such date over the Series 2022-5 Maximum Tesla Amount as of such date, (ix) the Series 2022-5 AESOP I Operating Lease Vehicle Percentage as of the immediately preceding Business Day of the excess, if any, of the aggregate Net Book Value of all Vehicles manufactured by Land Rover and leased under the Leases as of such date over the Series 2022-5 Maximum Land Rover Amount as of such date, (x) the Series 2022-5 AESOP I Operating Lease Vehicle Percentage as of the immediately preceding Business Day of the excess, if any, of the aggregate Net Book Value of all Vehicles manufactured by Jaguar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leased under the Leases as of such date over the Series 2022-5 Maximum Jaguar Amount as of such date, (xi) the Series 2022-5 AESOP I Operating Lease Vehicle Percentage as of the immediately preceding Business Day of the excess, if any, of (x) Springing Amendment Condition (Non-Perfected Lien) is not satisfied, the Specified States Amount as of such date over the Series 2022-5 Maximum Specified States Amount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2022-5 Maximum Non-Perfected Vehicle Amount (as applicable) as of such date, (xii) the Series 2022-5 AESOP I Operating Lease Vehicle Percentage as of the immediately preceding Business Day of the excess, if any, of the Non-Eligible Manufacturer Amount as of such date over the Series 2022-5 Maximum Non-Eligible Manufacturer Amount as of such date and (xiii) if the Springing Amendment Condition (Trucks) has been satisfied, the Series 2022-5 AESOP I Operating Lease Vehicle Percentage as of the immediately preceding Business Day of the excess, if any, of the Net Book Value of all Vehicles leased under the Leases as of such date that were “medium duty” or “heavy duty” trucks at the time of acquisition over the Series 2022-5 Maximum Medium/Heavy Duty Truck Amount as of such date.</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Required Liquidity Amount</w:t>
      </w:r>
      <w:r>
        <w:rPr>
          <w:rFonts w:ascii="Times New Roman" w:cs="Times New Roman" w:eastAsia="Times New Roman" w:hAnsi="Times New Roman"/>
          <w:sz w:val="18"/>
          <w:szCs w:val="18"/>
          <w:color w:val="auto"/>
        </w:rPr>
        <w:t>” means, as of any date of determination, an amount equal to the product of 4.00% and the Series 2022-5 Senior Invested Amount as of such date.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Required Overcollateralization Amount</w:t>
      </w:r>
      <w:r>
        <w:rPr>
          <w:rFonts w:ascii="Times New Roman" w:cs="Times New Roman" w:eastAsia="Times New Roman" w:hAnsi="Times New Roman"/>
          <w:sz w:val="18"/>
          <w:szCs w:val="18"/>
          <w:color w:val="auto"/>
        </w:rPr>
        <w:t>” means, as of any date of determination, the excess, if any, of the Series 2022-5 Required Enhancement Amount over the sum of (i) the Series 2022-5 Allocated Multi-Series Letter of Credit Amount as of such date, (ii) the Series 2022-5 Available Reserve Account Amount on such date and (iii) the amount of cash and Permitted Investments on deposit in the Series 2022-5 Collection Account (not including amounts allocable to the Series 2022-5 Accrued Interest Account) and the Series 2022-5 Excess Collection Account on such date.</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Required Reserve Account Amount</w:t>
      </w:r>
      <w:r>
        <w:rPr>
          <w:rFonts w:ascii="Times New Roman" w:cs="Times New Roman" w:eastAsia="Times New Roman" w:hAnsi="Times New Roman"/>
          <w:sz w:val="18"/>
          <w:szCs w:val="18"/>
          <w:color w:val="auto"/>
        </w:rPr>
        <w:t>” means, for any date of determination, an amount equal to the greater of (a) the excess, if any, of the Series 2022-5 Required Liquidity Amount as of such date over the Series 2022-5 Allocated Multi-Series Letter of Credit Liquidity Amount as of such date and (b) the excess, if any, of the Series 2022-5 Required Enhancement Amount as of such date over the Series 2022-5 Enhancement Amount (excluding therefrom the Series 2022-5 Available Reserve Account Amount and calculated after giving effect to any payments of principal to be made on the Series 2022-5 Notes) as of such date.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Reserve Account</w:t>
      </w:r>
      <w:r>
        <w:rPr>
          <w:rFonts w:ascii="Times New Roman" w:cs="Times New Roman" w:eastAsia="Times New Roman" w:hAnsi="Times New Roman"/>
          <w:sz w:val="18"/>
          <w:szCs w:val="18"/>
          <w:color w:val="auto"/>
        </w:rPr>
        <w:t>” is defined in Section 2.7(a).</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Reserve Account Collateral</w:t>
      </w:r>
      <w:r>
        <w:rPr>
          <w:rFonts w:ascii="Times New Roman" w:cs="Times New Roman" w:eastAsia="Times New Roman" w:hAnsi="Times New Roman"/>
          <w:sz w:val="18"/>
          <w:szCs w:val="18"/>
          <w:color w:val="auto"/>
        </w:rPr>
        <w:t>” is defined in Section 2.7(d).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Reserve Account Surplus</w:t>
      </w:r>
      <w:r>
        <w:rPr>
          <w:rFonts w:ascii="Times New Roman" w:cs="Times New Roman" w:eastAsia="Times New Roman" w:hAnsi="Times New Roman"/>
          <w:sz w:val="18"/>
          <w:szCs w:val="18"/>
          <w:color w:val="auto"/>
        </w:rPr>
        <w:t>” means, with respect to any Distribution Date, the excess, if any, of the Series 2022-5 Available Reserve Account Amount over the Series 2022-5 Required Reserve Account Amount on such Distribution Date.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Revolving Period</w:t>
      </w:r>
      <w:r>
        <w:rPr>
          <w:rFonts w:ascii="Times New Roman" w:cs="Times New Roman" w:eastAsia="Times New Roman" w:hAnsi="Times New Roman"/>
          <w:sz w:val="18"/>
          <w:szCs w:val="18"/>
          <w:color w:val="auto"/>
        </w:rPr>
        <w:t>” means the period from and including the Series 2022-5 Closing Date to the earlier of (i) the commencement of the Series 2022-5 Controlled Amortization Period and (ii) the commencement of the Series 2022-5 Rapid Amortization Period.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Senior Invested Amount</w:t>
      </w:r>
      <w:r>
        <w:rPr>
          <w:rFonts w:ascii="Times New Roman" w:cs="Times New Roman" w:eastAsia="Times New Roman" w:hAnsi="Times New Roman"/>
          <w:sz w:val="18"/>
          <w:szCs w:val="18"/>
          <w:color w:val="auto"/>
        </w:rPr>
        <w:t>” means, on any date, the sum of the Class A Invested Amount on such date, the Class B Invested Amount on such date and the Class C Invested Amount on such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Senior Monthly Interest</w:t>
      </w:r>
      <w:r>
        <w:rPr>
          <w:rFonts w:ascii="Times New Roman" w:cs="Times New Roman" w:eastAsia="Times New Roman" w:hAnsi="Times New Roman"/>
          <w:sz w:val="18"/>
          <w:szCs w:val="18"/>
          <w:color w:val="auto"/>
        </w:rPr>
        <w:t>” means, with respect to any Distribution Date, the sum of the Class A Monthly Interest, the Class B Monthly Interest and the Class C Monthly Interest, in each case with respect to the Series 2022-5 Interest Period ended on the day preceding such Distribution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Senior Notes</w:t>
      </w:r>
      <w:r>
        <w:rPr>
          <w:rFonts w:ascii="Times New Roman" w:cs="Times New Roman" w:eastAsia="Times New Roman" w:hAnsi="Times New Roman"/>
          <w:sz w:val="18"/>
          <w:szCs w:val="18"/>
          <w:color w:val="auto"/>
        </w:rPr>
        <w:t>” means, collectively, the Class A Notes, the Class B Notes and the Class C Notes.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Shortfall</w:t>
      </w:r>
      <w:r>
        <w:rPr>
          <w:rFonts w:ascii="Times New Roman" w:cs="Times New Roman" w:eastAsia="Times New Roman" w:hAnsi="Times New Roman"/>
          <w:sz w:val="18"/>
          <w:szCs w:val="18"/>
          <w:color w:val="auto"/>
        </w:rPr>
        <w:t>” means, on any Distribution Date, the sum of the Class A Shortfall, the Class B Shortfall and the Class C Shortfall on such Distribution Date.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Termination Date</w:t>
      </w:r>
      <w:r>
        <w:rPr>
          <w:rFonts w:ascii="Times New Roman" w:cs="Times New Roman" w:eastAsia="Times New Roman" w:hAnsi="Times New Roman"/>
          <w:sz w:val="18"/>
          <w:szCs w:val="18"/>
          <w:color w:val="auto"/>
        </w:rPr>
        <w:t>” means the April 2027 Distribution Date.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2022-5 Trustee’s Fees</w:t>
      </w:r>
      <w:r>
        <w:rPr>
          <w:rFonts w:ascii="Times New Roman" w:cs="Times New Roman" w:eastAsia="Times New Roman" w:hAnsi="Times New Roman"/>
          <w:sz w:val="18"/>
          <w:szCs w:val="18"/>
          <w:color w:val="auto"/>
        </w:rPr>
        <w:t xml:space="preserve">” means, for any Distribution Date during the Series 2022-5 Rapid Amortization Period on which there exists a Series 2022-5 Lease Interest Payment Deficit, a portion of the fees payable to the Trustee in an amount equal to the product of (i) the Series 2022-5 Percentage as of the beginning of the Series 2022-5 Interest Period ending on the day preceding such Distribution Date and (ii) the fees owing to the Trustee under the Base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Series 2022-5 Trustee’s Fees in the aggregate for all Distribution Dates shall not exceed 1.1% of the Series 2022-5 Required AESOP I Operating Lease Vehicle Amount as of the last day of the Series 2022-5 Revolving Period.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Administrator’s Website</w:t>
      </w:r>
      <w:r>
        <w:rPr>
          <w:rFonts w:ascii="Times New Roman" w:cs="Times New Roman" w:eastAsia="Times New Roman" w:hAnsi="Times New Roman"/>
          <w:sz w:val="18"/>
          <w:szCs w:val="18"/>
          <w:color w:val="auto"/>
        </w:rPr>
        <w:t>” means the NYFRB’s Website, or any successor source for the secured overnight financing rate identified as such by the SOFR Administrator from time to time.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Amendment Condition (Non-Perfected Lien)</w:t>
      </w:r>
      <w:r>
        <w:rPr>
          <w:rFonts w:ascii="Times New Roman" w:cs="Times New Roman" w:eastAsia="Times New Roman" w:hAnsi="Times New Roman"/>
          <w:sz w:val="18"/>
          <w:szCs w:val="18"/>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18"/>
          <w:szCs w:val="18"/>
          <w:u w:val="single" w:color="auto"/>
          <w:color w:val="auto"/>
        </w:rPr>
        <w:t>Exhibits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that ABRCF has determined are required to remove the limitations in the Related Documents related to Vehicles titled in Ohio, Oklahoma and Nebraska (the liens on which are not perfected) and replace such references with limitations that would allow a limited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amount of Vehicles titled anywhere in the United States to be subject to liens that are not perfected.</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Springing Amendment Condition (Trucks)</w:t>
      </w:r>
      <w:r>
        <w:rPr>
          <w:rFonts w:ascii="Times New Roman" w:cs="Times New Roman" w:eastAsia="Times New Roman" w:hAnsi="Times New Roman"/>
          <w:sz w:val="18"/>
          <w:szCs w:val="18"/>
          <w:color w:val="auto"/>
        </w:rPr>
        <w:t xml:space="preserve">” means a condition that will be satisfied if ABRCF confirms to the Trustee in writing that is has implemented, in accordance with the terms of the Related Documents, the amendments set forth in </w:t>
      </w:r>
      <w:r>
        <w:rPr>
          <w:rFonts w:ascii="Times New Roman" w:cs="Times New Roman" w:eastAsia="Times New Roman" w:hAnsi="Times New Roman"/>
          <w:sz w:val="18"/>
          <w:szCs w:val="18"/>
          <w:u w:val="single" w:color="auto"/>
          <w:color w:val="auto"/>
        </w:rPr>
        <w:t>Exhibits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that ABRCF has determined are required to allow for “medium duty” and “heavy duty” trucks to be considered an “Eligible Vehicle” under the Base Indenture.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is defined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Global Class A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Global Class B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Global Class C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Global Class R Note</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Temporary Global Series 2022-5 Notes</w:t>
      </w:r>
      <w:r>
        <w:rPr>
          <w:rFonts w:ascii="Times New Roman" w:cs="Times New Roman" w:eastAsia="Times New Roman" w:hAnsi="Times New Roman"/>
          <w:sz w:val="18"/>
          <w:szCs w:val="18"/>
          <w:color w:val="auto"/>
        </w:rPr>
        <w:t>” is defined in Section 4.2.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 Disbursement</w:t>
      </w:r>
      <w:r>
        <w:rPr>
          <w:rFonts w:ascii="Times New Roman" w:cs="Times New Roman" w:eastAsia="Times New Roman" w:hAnsi="Times New Roman"/>
          <w:sz w:val="18"/>
          <w:szCs w:val="18"/>
          <w:color w:val="auto"/>
        </w:rPr>
        <w:t>” means an amount drawn under a Multi-Series Letter of Credit pursuant to a Certificate of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Demand.</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Disbursement</w:t>
      </w:r>
      <w:r>
        <w:rPr>
          <w:rFonts w:ascii="Times New Roman" w:cs="Times New Roman" w:eastAsia="Times New Roman" w:hAnsi="Times New Roman"/>
          <w:sz w:val="18"/>
          <w:szCs w:val="18"/>
          <w:color w:val="auto"/>
        </w:rPr>
        <w:t>” means an amount drawn under a Multi-Series Letter of Credit pursuant to a Certificate of Termination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has the meaning set forth in Section 5.23(b).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has the meaning set forth in Section 5.23(b).</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is defined in the recitals hereto.</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Unpaid Demand Note Disbursement</w:t>
      </w:r>
      <w:r>
        <w:rPr>
          <w:rFonts w:ascii="Times New Roman" w:cs="Times New Roman" w:eastAsia="Times New Roman" w:hAnsi="Times New Roman"/>
          <w:sz w:val="18"/>
          <w:szCs w:val="18"/>
          <w:color w:val="auto"/>
        </w:rPr>
        <w:t>” means an amount drawn under a Multi-Series Letter of Credit pursuant to a Certificate of Unpaid Demand Note Demand.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Risk Retention Rules</w:t>
      </w:r>
      <w:r>
        <w:rPr>
          <w:rFonts w:ascii="Times New Roman" w:cs="Times New Roman" w:eastAsia="Times New Roman" w:hAnsi="Times New Roman"/>
          <w:sz w:val="18"/>
          <w:szCs w:val="18"/>
          <w:color w:val="auto"/>
        </w:rPr>
        <w:t>” means the federal interagency credit risk retention rules, codified at 17 C.F.R. Part 246.</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Treasury Rate</w:t>
      </w:r>
      <w:r>
        <w:rPr>
          <w:rFonts w:ascii="Times New Roman" w:cs="Times New Roman" w:eastAsia="Times New Roman" w:hAnsi="Times New Roman"/>
          <w:sz w:val="18"/>
          <w:szCs w:val="18"/>
          <w:color w:val="auto"/>
        </w:rPr>
        <w:t>” 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right="20"/>
        <w:spacing w:after="0" w:line="282" w:lineRule="auto"/>
        <w:rPr>
          <w:sz w:val="20"/>
          <w:szCs w:val="20"/>
          <w:color w:val="auto"/>
        </w:rPr>
      </w:pPr>
      <w:r>
        <w:rPr>
          <w:rFonts w:ascii="Times New Roman" w:cs="Times New Roman" w:eastAsia="Times New Roman" w:hAnsi="Times New Roman"/>
          <w:sz w:val="18"/>
          <w:szCs w:val="18"/>
          <w:color w:val="auto"/>
        </w:rPr>
        <w:t>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spacing w:after="0" w:line="162" w:lineRule="exact"/>
        <w:rPr>
          <w:sz w:val="20"/>
          <w:szCs w:val="20"/>
          <w:color w:val="auto"/>
        </w:rPr>
      </w:pPr>
    </w:p>
    <w:p>
      <w:pPr>
        <w:jc w:val="both"/>
        <w:ind w:firstLine="1304"/>
        <w:spacing w:after="0" w:line="266" w:lineRule="auto"/>
        <w:tabs>
          <w:tab w:leader="none" w:pos="17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calculated by reference to the Series 2022-5 Invested Amount (or any component thereof) on any date shall, unless otherwise stated, be calculated after giving effect to any payment of principal made to the applicable Class A Noteholders, applicable Class B Noteholders, applicable Class C Noteholders and applicable Class R Noteholders on such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SERIES 2022-5 ALLOCATIONS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respect to the Series 2022-5 Notes, the following shall apply:</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Establishment of Series 2022-5 Collection Account, Series 2022-5 Excess Collection Account and Series 2022-5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Accrued Interest Account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760" w:hanging="456"/>
        <w:spacing w:after="0"/>
        <w:tabs>
          <w:tab w:leader="none" w:pos="1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Collections allocable to the Series 2022-5 Notes shall be allocated to the Collection Account.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create three administrative subaccounts within the Collection Account for the benefit of the Series 2022-5 Noteholders: the Series 2022-5 Collection Account (such sub-account, the “</w:t>
      </w:r>
      <w:r>
        <w:rPr>
          <w:rFonts w:ascii="Times New Roman" w:cs="Times New Roman" w:eastAsia="Times New Roman" w:hAnsi="Times New Roman"/>
          <w:sz w:val="18"/>
          <w:szCs w:val="18"/>
          <w:u w:val="single" w:color="auto"/>
          <w:color w:val="auto"/>
        </w:rPr>
        <w:t>Series 2022-5 Collection Account</w:t>
      </w:r>
      <w:r>
        <w:rPr>
          <w:rFonts w:ascii="Times New Roman" w:cs="Times New Roman" w:eastAsia="Times New Roman" w:hAnsi="Times New Roman"/>
          <w:sz w:val="18"/>
          <w:szCs w:val="18"/>
          <w:color w:val="auto"/>
        </w:rPr>
        <w:t>”), the Series 2022-5 Excess Collection Account (such sub-account, the “</w:t>
      </w:r>
      <w:r>
        <w:rPr>
          <w:rFonts w:ascii="Times New Roman" w:cs="Times New Roman" w:eastAsia="Times New Roman" w:hAnsi="Times New Roman"/>
          <w:sz w:val="18"/>
          <w:szCs w:val="18"/>
          <w:u w:val="single" w:color="auto"/>
          <w:color w:val="auto"/>
        </w:rPr>
        <w:t>Series 2022-5 Excess Collection Account</w:t>
      </w:r>
      <w:r>
        <w:rPr>
          <w:rFonts w:ascii="Times New Roman" w:cs="Times New Roman" w:eastAsia="Times New Roman" w:hAnsi="Times New Roman"/>
          <w:sz w:val="18"/>
          <w:szCs w:val="18"/>
          <w:color w:val="auto"/>
        </w:rPr>
        <w:t>”) and the Series 2022-5 Accrued Interest Account (such sub-account, the “</w:t>
      </w:r>
      <w:r>
        <w:rPr>
          <w:rFonts w:ascii="Times New Roman" w:cs="Times New Roman" w:eastAsia="Times New Roman" w:hAnsi="Times New Roman"/>
          <w:sz w:val="18"/>
          <w:szCs w:val="18"/>
          <w:u w:val="single" w:color="auto"/>
          <w:color w:val="auto"/>
        </w:rPr>
        <w:t>Series 2022-5 Accrued Interest Account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Allocations with Respect to the Series 2022-5 Notes</w:t>
      </w:r>
      <w:r>
        <w:rPr>
          <w:rFonts w:ascii="Times New Roman" w:cs="Times New Roman" w:eastAsia="Times New Roman" w:hAnsi="Times New Roman"/>
          <w:sz w:val="18"/>
          <w:szCs w:val="18"/>
          <w:color w:val="auto"/>
        </w:rPr>
        <w:t>. The net proceeds from the initial sale of the Class A Notes, Class B Notes, Class C Notes and Class R Notes will be deposited into the Collection Account on the Series 2022-5 Closing Date and the net proceeds from any issuance of Class D Notes and Additional Class R Notes shall be deposited into the Collection Account on the Additional Notes Closing Date. On each Business Day on which Collections are deposited into the Collection Account (each such date, a “</w:t>
      </w:r>
      <w:r>
        <w:rPr>
          <w:rFonts w:ascii="Times New Roman" w:cs="Times New Roman" w:eastAsia="Times New Roman" w:hAnsi="Times New Roman"/>
          <w:sz w:val="18"/>
          <w:szCs w:val="18"/>
          <w:u w:val="single" w:color="auto"/>
          <w:color w:val="auto"/>
        </w:rPr>
        <w:t>Series 2022-5 Deposit Date</w:t>
      </w:r>
      <w:r>
        <w:rPr>
          <w:rFonts w:ascii="Times New Roman" w:cs="Times New Roman" w:eastAsia="Times New Roman" w:hAnsi="Times New Roman"/>
          <w:sz w:val="18"/>
          <w:szCs w:val="18"/>
          <w:color w:val="auto"/>
        </w:rPr>
        <w:t>”), the Administrator will direct the Trustee in writing pursuant to the Administration Agreement to allocate all amounts deposited into the Collection Account in accordance with the provisions of this Section 2.2.</w:t>
      </w:r>
    </w:p>
    <w:p>
      <w:pPr>
        <w:spacing w:after="0" w:line="187" w:lineRule="exact"/>
        <w:rPr>
          <w:sz w:val="20"/>
          <w:szCs w:val="20"/>
          <w:color w:val="auto"/>
        </w:rPr>
      </w:pPr>
    </w:p>
    <w:p>
      <w:pPr>
        <w:jc w:val="both"/>
        <w:ind w:firstLine="1304"/>
        <w:spacing w:after="0" w:line="266" w:lineRule="auto"/>
        <w:tabs>
          <w:tab w:leader="none" w:pos="20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Collections During the Series 2022-5 Revolving Period</w:t>
      </w:r>
      <w:r>
        <w:rPr>
          <w:rFonts w:ascii="Times New Roman" w:cs="Times New Roman" w:eastAsia="Times New Roman" w:hAnsi="Times New Roman"/>
          <w:sz w:val="18"/>
          <w:szCs w:val="18"/>
          <w:color w:val="auto"/>
        </w:rPr>
        <w:t>. During the Series 2022-5 Revolving Period, the Administrator will direct the Trustee in writing pursuant to the Administration Agreement to allocate, prior to 11:00 a.m. (New York City time) on each Series 2022-5 Deposit Date, all amounts deposited into the Collection Account as set forth below:</w:t>
      </w:r>
    </w:p>
    <w:p>
      <w:pPr>
        <w:spacing w:after="0" w:line="175" w:lineRule="exact"/>
        <w:rPr>
          <w:rFonts w:ascii="Times New Roman" w:cs="Times New Roman" w:eastAsia="Times New Roman" w:hAnsi="Times New Roman"/>
          <w:sz w:val="18"/>
          <w:szCs w:val="18"/>
          <w:color w:val="auto"/>
        </w:rPr>
      </w:pPr>
    </w:p>
    <w:p>
      <w:pPr>
        <w:ind w:left="660" w:firstLine="1292"/>
        <w:spacing w:after="0" w:line="282" w:lineRule="auto"/>
        <w:tabs>
          <w:tab w:leader="none" w:pos="255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Collection Account an amount equal to the Series 2022-5 Invested Percentage (as of such day) of the aggregate amount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left="640"/>
        <w:spacing w:after="0" w:line="282" w:lineRule="auto"/>
        <w:rPr>
          <w:sz w:val="20"/>
          <w:szCs w:val="20"/>
          <w:color w:val="auto"/>
        </w:rPr>
      </w:pPr>
      <w:r>
        <w:rPr>
          <w:rFonts w:ascii="Times New Roman" w:cs="Times New Roman" w:eastAsia="Times New Roman" w:hAnsi="Times New Roman"/>
          <w:sz w:val="18"/>
          <w:szCs w:val="18"/>
          <w:color w:val="auto"/>
        </w:rPr>
        <w:t>Interest Collections on such day. All such amounts allocated to the Series 2022-5 Collection Account shall be further allocated to the Series 2022-5 Accrued Interest Account; and</w:t>
      </w:r>
    </w:p>
    <w:p>
      <w:pPr>
        <w:spacing w:after="0" w:line="162" w:lineRule="exact"/>
        <w:rPr>
          <w:sz w:val="20"/>
          <w:szCs w:val="20"/>
          <w:color w:val="auto"/>
        </w:rPr>
      </w:pPr>
    </w:p>
    <w:p>
      <w:pPr>
        <w:ind w:left="640" w:firstLine="1292"/>
        <w:spacing w:after="0" w:line="282" w:lineRule="auto"/>
        <w:tabs>
          <w:tab w:leader="none" w:pos="25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Excess Collection Account an amount equal to the Series 2022-5 Invested Percentage (as of such day) of the aggregate amount of Principal Collections on such day (for any such day, the “</w:t>
      </w:r>
      <w:r>
        <w:rPr>
          <w:rFonts w:ascii="Times New Roman" w:cs="Times New Roman" w:eastAsia="Times New Roman" w:hAnsi="Times New Roman"/>
          <w:sz w:val="18"/>
          <w:szCs w:val="18"/>
          <w:u w:val="single" w:color="auto"/>
          <w:color w:val="auto"/>
        </w:rPr>
        <w:t>Series 2022-5 Principal Allocation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Collections During the Series 2022-5 Controlled Amortization Period</w:t>
      </w:r>
      <w:r>
        <w:rPr>
          <w:rFonts w:ascii="Times New Roman" w:cs="Times New Roman" w:eastAsia="Times New Roman" w:hAnsi="Times New Roman"/>
          <w:sz w:val="18"/>
          <w:szCs w:val="18"/>
          <w:color w:val="auto"/>
        </w:rPr>
        <w:t>. With respect to the Series 2022-5 Controlled Amortization Period, the Administrator will direct the Trustee in writing pursuant to the Administration Agreement to allocate, prior to 11:00 a.m. (New York City time) on any Series 2022-5 Deposit Date, all amounts deposited into the Collection Account as set forth below:</w:t>
      </w:r>
    </w:p>
    <w:p>
      <w:pPr>
        <w:spacing w:after="0" w:line="175" w:lineRule="exact"/>
        <w:rPr>
          <w:rFonts w:ascii="Times New Roman" w:cs="Times New Roman" w:eastAsia="Times New Roman" w:hAnsi="Times New Roman"/>
          <w:sz w:val="18"/>
          <w:szCs w:val="18"/>
          <w:color w:val="auto"/>
        </w:rPr>
      </w:pPr>
    </w:p>
    <w:p>
      <w:pPr>
        <w:ind w:left="640" w:firstLine="1292"/>
        <w:spacing w:after="0" w:line="282" w:lineRule="auto"/>
        <w:tabs>
          <w:tab w:leader="none" w:pos="25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Collection Account an amount determined as set forth in Section 2.2(a)(i) above for such day, which amount shall be further allocated to the Series 2022-5 Accrued Interest Account; and</w:t>
      </w:r>
    </w:p>
    <w:p>
      <w:pPr>
        <w:spacing w:after="0" w:line="162" w:lineRule="exact"/>
        <w:rPr>
          <w:sz w:val="20"/>
          <w:szCs w:val="20"/>
          <w:color w:val="auto"/>
        </w:rPr>
      </w:pPr>
    </w:p>
    <w:p>
      <w:pPr>
        <w:jc w:val="both"/>
        <w:ind w:left="640" w:firstLine="1292"/>
        <w:spacing w:after="0" w:line="254" w:lineRule="auto"/>
        <w:tabs>
          <w:tab w:leader="none" w:pos="25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allocate to the Series 2022-5 Collection Account an amount equal to the Series 2022-5 Principal Allocation for such day, which amount shall be used to make principal payments in respect of the Series 2022-5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and (D) fourth, in respect of the Class R Notes in an amount equal to the Class R Controlled Amortization Amount, in each case with respect to the Related Month;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Monthly Total Principal Allocation exceeds the sum of the Class A Controlled Distribution Amount, the Class B Controlled Distribution Amount, the Class C Controlled Distribution Amount and the Class R Controlled Amortization Amount, in each case with respect to the Related Month, then the amount of such excess shall be allocated to the Series 2022-5 Excess Collection Account.</w:t>
      </w:r>
    </w:p>
    <w:p>
      <w:pPr>
        <w:spacing w:after="0" w:line="188"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00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Collections During the Series 2022-5 Rapid Amortization Period</w:t>
      </w:r>
      <w:r>
        <w:rPr>
          <w:rFonts w:ascii="Times New Roman" w:cs="Times New Roman" w:eastAsia="Times New Roman" w:hAnsi="Times New Roman"/>
          <w:sz w:val="18"/>
          <w:szCs w:val="18"/>
          <w:color w:val="auto"/>
        </w:rPr>
        <w:t>. With respect to the Series 2022-5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2022-5 Deposit Date, all amounts deposited into the Collection Account as set forth below:</w:t>
      </w:r>
    </w:p>
    <w:p>
      <w:pPr>
        <w:spacing w:after="0" w:line="179" w:lineRule="exact"/>
        <w:rPr>
          <w:rFonts w:ascii="Times New Roman" w:cs="Times New Roman" w:eastAsia="Times New Roman" w:hAnsi="Times New Roman"/>
          <w:sz w:val="18"/>
          <w:szCs w:val="18"/>
          <w:color w:val="auto"/>
        </w:rPr>
      </w:pPr>
    </w:p>
    <w:p>
      <w:pPr>
        <w:ind w:left="640" w:firstLine="1292"/>
        <w:spacing w:after="0" w:line="282" w:lineRule="auto"/>
        <w:tabs>
          <w:tab w:leader="none" w:pos="254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Collection Account an amount determined as set forth in Section 2.2(a)(i) above for such day, which amount shall be further allocated to the Series 2022-5 Accrued Interest Account; and</w:t>
      </w:r>
    </w:p>
    <w:p>
      <w:pPr>
        <w:spacing w:after="0" w:line="162" w:lineRule="exact"/>
        <w:rPr>
          <w:sz w:val="20"/>
          <w:szCs w:val="20"/>
          <w:color w:val="auto"/>
        </w:rPr>
      </w:pPr>
    </w:p>
    <w:p>
      <w:pPr>
        <w:ind w:left="640" w:firstLine="1292"/>
        <w:spacing w:after="0" w:line="282" w:lineRule="auto"/>
        <w:tabs>
          <w:tab w:leader="none" w:pos="2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Collection Account an amount equal to the Series 2022-5 Principal Allocation for such day, which amount shall be used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3" w:name="page34"/>
    <w:bookmarkEnd w:id="33"/>
    <w:p>
      <w:pPr>
        <w:jc w:val="both"/>
        <w:ind w:left="640"/>
        <w:spacing w:after="0" w:line="251" w:lineRule="auto"/>
        <w:rPr>
          <w:sz w:val="20"/>
          <w:szCs w:val="20"/>
          <w:color w:val="auto"/>
        </w:rPr>
      </w:pPr>
      <w:r>
        <w:rPr>
          <w:rFonts w:ascii="Times New Roman" w:cs="Times New Roman" w:eastAsia="Times New Roman" w:hAnsi="Times New Roman"/>
          <w:sz w:val="18"/>
          <w:szCs w:val="18"/>
          <w:color w:val="auto"/>
        </w:rPr>
        <w:t xml:space="preserve">accordance with Section 2.5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any Determination Date (A) the Administrator determines that the amount anticipated to be available from Interest Collections allocable to the Series 2022-5 Notes and other amounts available pursuant to Section 2.3 to pay the sum of (x) the Series 2022-5 Senior Monthly Interest for the next succeeding Distribution Date and (y) any unpaid Series 2022-5 Shortfall on such Distribution Date (together with interest on such Series 2022-5 Shortfall) will be less than the sum of (I) the Series 2022-5 Senior Monthly Interest for such Distribution Date and (II) such Series 2022-5 Shortfall (together with interest thereon) and (B) the Series 2022-5 Enhancement Amount is greater than zero, then the Administrator shall direct the Trustee in writing to reallocate a portion of the Principal Collections allocated to the Series 2022-5 Notes during the Related Month equal to the lesser of such insufficiency and the Series 2022-5 Enhancement Amount to the Series 2022-5 Accrued Interest Account to be treated as Interest Collections on such Distribution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any Determination Date the Administrator determines that, after giving effect the preceding proviso, the amount anticipated to be available from Interest Collections allocable to the Series 2022-5 Notes and other amounts available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pay the sum of (x) the Series 2022-5 Senior Monthly Interest for the next succeeding Distribution Date and (y) any unpaid Series 2022-5 Shortfall on such Distribution Date (together with interest on such Series 2022-5 Shortfall) will be less than the sum of (I) the Series 2022-5 Senior Monthly Interest for such Distribution Date and (II) such Series 2022-5 Shortfall (together with interest thereon), then the Administrator shall direct the Trustee in writing to reallocate a portion of the Principal Collections allocated to the Series 2022-5 Notes during the Related Month equal to the lesser of (1) the amount of such Principal Collections that is anticipated to remain after the payment of the Series 2022-5 Senior Invested Amount in full, and (2) any such interest due and owing in respect of the Class A Notes, the Class B Notes or the Class C Notes to the 2022-5 Accrued Interest Account to be treated as Interest Collections on such Distribution Date.</w:t>
      </w:r>
    </w:p>
    <w:p>
      <w:pPr>
        <w:spacing w:after="0" w:line="206" w:lineRule="exact"/>
        <w:rPr>
          <w:sz w:val="20"/>
          <w:szCs w:val="20"/>
          <w:color w:val="auto"/>
        </w:rPr>
      </w:pPr>
    </w:p>
    <w:p>
      <w:pPr>
        <w:jc w:val="both"/>
        <w:ind w:left="-20" w:firstLine="1304"/>
        <w:spacing w:after="0" w:line="261" w:lineRule="auto"/>
        <w:tabs>
          <w:tab w:leader="none" w:pos="18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of Collections after the Occurrence of an Event of Bankruptcy</w:t>
      </w:r>
      <w:r>
        <w:rPr>
          <w:rFonts w:ascii="Times New Roman" w:cs="Times New Roman" w:eastAsia="Times New Roman" w:hAnsi="Times New Roman"/>
          <w:sz w:val="18"/>
          <w:szCs w:val="18"/>
          <w:color w:val="auto"/>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2022-5 Deposit Date, all amounts attributable to the AESOP I Operating Lease Loan Agreement deposited into the Collection Account as set forth below:</w:t>
      </w:r>
    </w:p>
    <w:p>
      <w:pPr>
        <w:spacing w:after="0" w:line="179" w:lineRule="exact"/>
        <w:rPr>
          <w:rFonts w:ascii="Times New Roman" w:cs="Times New Roman" w:eastAsia="Times New Roman" w:hAnsi="Times New Roman"/>
          <w:sz w:val="18"/>
          <w:szCs w:val="18"/>
          <w:color w:val="auto"/>
        </w:rPr>
      </w:pPr>
    </w:p>
    <w:p>
      <w:pPr>
        <w:ind w:left="640" w:firstLine="1292"/>
        <w:spacing w:after="0" w:line="282" w:lineRule="auto"/>
        <w:tabs>
          <w:tab w:leader="none" w:pos="24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Collection Account an amount equal to the Series 2022-5 AESOP I Operating Lease Vehicle Percentage as of the date of the occurrence of such Event of Bankruptcy of the aggregate amount of Interest Collections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4" w:name="page35"/>
    <w:bookmarkEnd w:id="34"/>
    <w:p>
      <w:pPr>
        <w:ind w:left="640" w:right="20"/>
        <w:spacing w:after="0" w:line="282" w:lineRule="auto"/>
        <w:rPr>
          <w:sz w:val="20"/>
          <w:szCs w:val="20"/>
          <w:color w:val="auto"/>
        </w:rPr>
      </w:pPr>
      <w:r>
        <w:rPr>
          <w:rFonts w:ascii="Times New Roman" w:cs="Times New Roman" w:eastAsia="Times New Roman" w:hAnsi="Times New Roman"/>
          <w:sz w:val="18"/>
          <w:szCs w:val="18"/>
          <w:color w:val="auto"/>
        </w:rPr>
        <w:t>made under the AESOP I Operating Lease Loan Agreement for such day. All such amounts allocated to the Series 2022-5 Collection Account shall be further allocated to the Series 2022-5 Accrued Interest Account; and</w:t>
      </w:r>
    </w:p>
    <w:p>
      <w:pPr>
        <w:spacing w:after="0" w:line="162" w:lineRule="exact"/>
        <w:rPr>
          <w:sz w:val="20"/>
          <w:szCs w:val="20"/>
          <w:color w:val="auto"/>
        </w:rPr>
      </w:pPr>
    </w:p>
    <w:p>
      <w:pPr>
        <w:jc w:val="both"/>
        <w:ind w:left="640" w:firstLine="1292"/>
        <w:spacing w:after="0" w:line="251" w:lineRule="auto"/>
        <w:tabs>
          <w:tab w:leader="none" w:pos="26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allocate to the Series 2022-5 Collection Account an amount equal to the Series 2022-5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(including interest thereon), shall be used to make principal payments in respect of the Class R Notes until the Class R Notes have been paid in full;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any Determination Date (A) the Administrator determines that the amount anticipated to be available from Interest Collections allocable to the Series 2022-5 Notes and other amounts available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pay the sum of (x) the Series 2022-5 Senior Monthly Interest for the next succeeding Distribution Date and (y) any unpaid Series 2022-5 Shortfall on such Distribution Date (together with interest on such Series 2022-5 Shortfall) will be less than the sum of (I) the Series 2022-5 Senior Monthly Interest for such Distribution Date and (II) such Series 2022-5 Shortfall (together with interest thereon) and (B) the Series 2022-5 Enhancement Amount is greater than zero, then the Administrator shall direct the Trustee in writing to reallocate a portion of the Principal Collections allocated to the Series 2022-5 Notes during the Related Month equal to the lesser of such insufficiency and the Series 2022-5 Enhancement Amount to the Series 2022-5 Accrued Interest Account to be treated as Interest Collections on such Distribution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 any Determination Date the Administrator determines that, after giving effect the preceding proviso, the amount anticipated to be available from Interest Collections allocable to the Series 2022-5 Notes and other amounts available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to pay the sum of (x) the Series 2022-5 Senior Monthly Interest for the next succeeding Distribution Date and (y) any unpaid Series 2022-5 Shortfall on such Distribution (together with interest in such Series 2022-5 Shortfall), will be less than the sum of (I) the Series 2022-5 Senior Monthly Interest for such Distribution Date and (II) such Series 2022-5 Shortfall (together with interest thereon), then the Administrator shall direct the Trustee in writing to reallocate any portion of the Principal Collections allocated to the Series 2022-5 Notes during the Related Month equal to the lesser of (1) the amount of such Principal Collections that is anticipated to remain after the payment of the Series 2022-5 Senior Invested Amount in full, and (2) any such interest due and owing in respect of the Class A Notes, the Class B Notes or the Class C Notes to the 2022-5 Accrued Interest Account to be treated as Interest Collections on such Distribution Date.</w:t>
      </w:r>
    </w:p>
    <w:p>
      <w:pPr>
        <w:spacing w:after="0" w:line="204" w:lineRule="exact"/>
        <w:rPr>
          <w:rFonts w:ascii="Times New Roman" w:cs="Times New Roman" w:eastAsia="Times New Roman" w:hAnsi="Times New Roman"/>
          <w:sz w:val="18"/>
          <w:szCs w:val="18"/>
          <w:color w:val="auto"/>
        </w:rPr>
      </w:pPr>
    </w:p>
    <w:p>
      <w:pPr>
        <w:ind w:left="-20" w:firstLine="1304"/>
        <w:spacing w:after="0" w:line="282" w:lineRule="auto"/>
        <w:tabs>
          <w:tab w:leader="none" w:pos="17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2022-5 Excess Collection Account</w:t>
      </w:r>
      <w:r>
        <w:rPr>
          <w:rFonts w:ascii="Times New Roman" w:cs="Times New Roman" w:eastAsia="Times New Roman" w:hAnsi="Times New Roman"/>
          <w:sz w:val="18"/>
          <w:szCs w:val="18"/>
          <w:color w:val="auto"/>
        </w:rPr>
        <w:t>. Amounts allocated to the Series 2022-5 Excess Collection Account on any Series 2022-5 Deposit Date will be (w) first,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deposited in the Series 2022-5 Reserve Account in an amount up to the excess, if any, of the Series 2022-5 Required Reserve Account Amount for such date over the Series 2022-5 Available Reserve Account Amount for such date, (x) second, used to pay the principal amount of other Series of Notes that are then in amortization, (y) third, released to AESOP Leasing in an amount equal to the product of (A) the Loan Agreement’s Share with respect to the AESOP I Operating Lease Loan Agreement as of such date and (B)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Loan Payment Allocation Percentage with respect to the AESOP I Operating Lease Loan Agreement as of such date and (C) the amount of any remaining funds and (z) fourth, paid to ABRCF for any use permitted by the Related Documents including to make Loans under the Loan Agreements to the extent the Borrowers have requested Loans thereunder and Eligible Vehicles are available for financing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(x), (y) and (z), that no Amortization Event, Series 2022-5 Enhancement Deficiency or AESOP I Operating Lease Vehicle Deficiency would result therefrom or exist immediately thereafter. Upon the occurrence of an Amortization Event and once a Trust Officer has actual knowledge of the Amortization Event, funds on deposit in the Series 2022-5 Excess Collection Account will be withdrawn by the Trustee, deposited in the Series 2022-5 Collection Account and allocated as Principal Collections to reduce the Series 2022-5 Invested Amount on the immediately succeeding Distribution Date.</w:t>
      </w:r>
    </w:p>
    <w:p>
      <w:pPr>
        <w:spacing w:after="0" w:line="192" w:lineRule="exact"/>
        <w:rPr>
          <w:sz w:val="20"/>
          <w:szCs w:val="20"/>
          <w:color w:val="auto"/>
        </w:rPr>
      </w:pPr>
    </w:p>
    <w:p>
      <w:pPr>
        <w:jc w:val="both"/>
        <w:ind w:firstLine="1304"/>
        <w:spacing w:after="0" w:line="258" w:lineRule="auto"/>
        <w:tabs>
          <w:tab w:leader="none" w:pos="191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Allocations From Other Series</w:t>
      </w:r>
      <w:r>
        <w:rPr>
          <w:rFonts w:ascii="Times New Roman" w:cs="Times New Roman" w:eastAsia="Times New Roman" w:hAnsi="Times New Roman"/>
          <w:sz w:val="18"/>
          <w:szCs w:val="18"/>
          <w:color w:val="auto"/>
        </w:rPr>
        <w:t>. Amounts allocated to other Series of Notes that have been reallocated by ABRCF to the Series 2022-5 Notes (i) during the Series 2022-5 Revolving Period shall be allocated to the Series 2022-5 Excess Collection Account and applied in accordance with Section 2.2(e) and (ii) during the Series 2022-5 Controlled Amortization Period or the Series 2022-5 Rapid Amortization Period shall be allocated to the Series 2022-5 Collection Account and applied in accordance with Section 2.2(b) or 2.2(c), as applicable, to make principal payments in respect of the Series 2022-5 Notes.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8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Past Due Rent Payments</w:t>
      </w:r>
      <w:r>
        <w:rPr>
          <w:rFonts w:ascii="Times New Roman" w:cs="Times New Roman" w:eastAsia="Times New Roman" w:hAnsi="Times New Roman"/>
          <w:sz w:val="18"/>
          <w:szCs w:val="18"/>
          <w:color w:val="auto"/>
        </w:rPr>
        <w:t>. Notwithstanding the foregoing, if in the case of Section 2.2(a) or (b), after the occurrence of a Series 2022-5 Lease Payment Deficit, the Lessees shall make payments of Monthly Base Rent or other amounts payable by the Lessees under the Leases on or prior to the fifth Business Day after the occurrence of such Series 2022-5 Lease Payment Deficit (a “</w:t>
      </w:r>
      <w:r>
        <w:rPr>
          <w:rFonts w:ascii="Times New Roman" w:cs="Times New Roman" w:eastAsia="Times New Roman" w:hAnsi="Times New Roman"/>
          <w:sz w:val="18"/>
          <w:szCs w:val="18"/>
          <w:u w:val="single" w:color="auto"/>
          <w:color w:val="auto"/>
        </w:rPr>
        <w:t>Past Due Rent Payment</w:t>
      </w:r>
      <w:r>
        <w:rPr>
          <w:rFonts w:ascii="Times New Roman" w:cs="Times New Roman" w:eastAsia="Times New Roman" w:hAnsi="Times New Roman"/>
          <w:sz w:val="18"/>
          <w:szCs w:val="18"/>
          <w:color w:val="auto"/>
        </w:rPr>
        <w:t>”), the Administrator shall direct the Trustee in writing pursuant to the Administration Agreement to allocate to the Series 2022-5 Collection Account an amount equal to the Series 2022-5 Invested Percentage as of the date of the occurrence of such Series 2022-5 Lease Payment Deficit of the Collections attributable to such Past Due Rent Payment (the “</w:t>
      </w:r>
      <w:r>
        <w:rPr>
          <w:rFonts w:ascii="Times New Roman" w:cs="Times New Roman" w:eastAsia="Times New Roman" w:hAnsi="Times New Roman"/>
          <w:sz w:val="18"/>
          <w:szCs w:val="18"/>
          <w:u w:val="single" w:color="auto"/>
          <w:color w:val="auto"/>
        </w:rPr>
        <w:t>Series 2022-5 Past Due Rent Payment</w:t>
      </w:r>
      <w:r>
        <w:rPr>
          <w:rFonts w:ascii="Times New Roman" w:cs="Times New Roman" w:eastAsia="Times New Roman" w:hAnsi="Times New Roman"/>
          <w:sz w:val="18"/>
          <w:szCs w:val="18"/>
          <w:color w:val="auto"/>
        </w:rPr>
        <w:t>”). The Administrator shall instruct the Trustee in writing pursuant to the Administration Agreement to withdraw from the Series 2022-5 Collection Account and apply the Series 2022-5 Past Due Rent Payment in the following order:</w:t>
      </w:r>
    </w:p>
    <w:p>
      <w:pPr>
        <w:spacing w:after="0" w:line="188"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occurrence of such Series 2022-5 Lease Payment Deficit resulted in one or more Lease Deficit Disbursements being made under the Multi-Series Letters of Credit, pay to each Multi-Series Letter of Credit Provider who made such a Lease Deficit Disbursement for application in accordance with the provisions of the applicable Series 2022-5 Reimbursement Agreement an amount equal to the lesser of (x) the unreimbursed amount of such Multi-Series Letter of Credit Provider’s Lease Deficit Disbursement and (y) such Multi-Series Letter of Credit Provider’s Pro Rata Share of the Series 2022-5 Past Due Rent Payment;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jc w:val="both"/>
        <w:ind w:left="660" w:firstLine="1292"/>
        <w:spacing w:after="0" w:line="261" w:lineRule="auto"/>
        <w:tabs>
          <w:tab w:leader="none" w:pos="26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occurrence of such Series 2022-5 Lease Payment Deficit resulted in a withdrawal being made from the Series 2022-5 Cash Collateral Account, deposit in the Series 2022-5 Cash Collateral Account an amount equal to the lesser of (x) the amount of the Series 2022-5 Past Due Rent Payment remaining after any payment pursuant to clause (i) above and (y) the amount withdrawn from the Series 2022-5 Cash Collateral Account on account of such Series 2022-5 Lease Payment Deficit;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0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occurrence of such Series 2022-5 Lease Payment Deficit resulted in a withdrawal being made from the Series 2022-5 Reserve Account pursuant to Section 2.3(d), deposit in the Series 2022-5 Reserve Account an amount equal to the lesser of (x) the amount of the Series 2022-5 Past Due Rent Payment remaining after any payments pursuant to clauses (i) and (ii) above and (y) the excess, if any, of the Series 2022-5 Required Reserve Account Amount over the Series 2022-5 Available Reserve Account Amount on such day;</w:t>
      </w:r>
    </w:p>
    <w:p>
      <w:pPr>
        <w:spacing w:after="0" w:line="179" w:lineRule="exact"/>
        <w:rPr>
          <w:rFonts w:ascii="Times New Roman" w:cs="Times New Roman" w:eastAsia="Times New Roman" w:hAnsi="Times New Roman"/>
          <w:sz w:val="18"/>
          <w:szCs w:val="18"/>
          <w:color w:val="auto"/>
        </w:rPr>
      </w:pPr>
    </w:p>
    <w:p>
      <w:pPr>
        <w:jc w:val="both"/>
        <w:ind w:left="660" w:right="20" w:firstLine="1292"/>
        <w:spacing w:after="0" w:line="266" w:lineRule="auto"/>
        <w:tabs>
          <w:tab w:leader="none" w:pos="26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to the Series 2022-5 Accrued Interest Account the amount, if any, by which the Series 2022-5 Lease Interest Payment Deficit, if any, relating to such Series 2022-5 Lease Payment Deficit exceeds the amount of the Series 2022-5 Past Due Rent Payment applied pursuant to clauses (i), (ii) and (iii) above; and</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3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remaining amount of the Series 2022-5 Past Due Rent Payment as Principal Collections allocated to the Series 2022-5 Notes in accordance with Section 2.2(a)(ii) or 2.2(b)(ii), as the case may be.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Payments to Noteholders</w:t>
      </w:r>
      <w:r>
        <w:rPr>
          <w:rFonts w:ascii="Times New Roman" w:cs="Times New Roman" w:eastAsia="Times New Roman" w:hAnsi="Times New Roman"/>
          <w:sz w:val="18"/>
          <w:szCs w:val="18"/>
          <w:color w:val="auto"/>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2022-5 Notes.</w:t>
      </w:r>
    </w:p>
    <w:p>
      <w:pPr>
        <w:spacing w:after="0" w:line="180" w:lineRule="exact"/>
        <w:rPr>
          <w:sz w:val="20"/>
          <w:szCs w:val="20"/>
          <w:color w:val="auto"/>
        </w:rPr>
      </w:pPr>
    </w:p>
    <w:p>
      <w:pPr>
        <w:jc w:val="both"/>
        <w:ind w:firstLine="1304"/>
        <w:spacing w:after="0" w:line="253" w:lineRule="auto"/>
        <w:tabs>
          <w:tab w:leader="none" w:pos="18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Interest with Respect to the Series 2022-5 Notes</w:t>
      </w:r>
      <w:r>
        <w:rPr>
          <w:rFonts w:ascii="Times New Roman" w:cs="Times New Roman" w:eastAsia="Times New Roman" w:hAnsi="Times New Roman"/>
          <w:sz w:val="18"/>
          <w:szCs w:val="18"/>
          <w:color w:val="auto"/>
        </w:rPr>
        <w:t>. On each Determination Date, the Administrator shall instruct the Trustee and the Paying Agent in writing pursuant to the Administration Agreement as to the amount to be withdrawn and paid pursuant to Section 2.4 from the Series 2022-5 Accrued Interest Account to the extent funds are anticipated to be available from Interest Collections allocable to the Series 2022-5 Notes processed from but not including the preceding Distribution Date through the succeeding Distribution Date in respect of (i) an amount equal to the Class A Monthly Interest for the Series 2022-5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2022-5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2022-5 Interest Period ending on the day preceding the related Distribution Date, (vi) an amount equal to the amount of any unpaid Class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C Shortfall as of the preceding Distribution Date (together with any accrued interest on such Class C Shortfall), (vii) an amount equal to the Class R Monthly Interest for the Series 2022-5 Interest Period ending on the day preceding the related Distribution Date and (viii)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2022-5 Accrued Interest Account and deposit such amounts in the Series 2022-5 Distribution Account. For the avoidance of doubt, no interest shall accrue or be due and payable with respect to the Class C Notes for so long as ABRCF owns 100% of the Class C Notes.</w:t>
      </w:r>
    </w:p>
    <w:p>
      <w:pPr>
        <w:spacing w:after="0" w:line="187" w:lineRule="exact"/>
        <w:rPr>
          <w:sz w:val="20"/>
          <w:szCs w:val="20"/>
          <w:color w:val="auto"/>
        </w:rPr>
      </w:pPr>
    </w:p>
    <w:p>
      <w:pPr>
        <w:jc w:val="both"/>
        <w:ind w:right="20" w:firstLine="1304"/>
        <w:spacing w:after="0" w:line="266" w:lineRule="auto"/>
        <w:tabs>
          <w:tab w:leader="none" w:pos="18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Payment Deficit Notice</w:t>
      </w:r>
      <w:r>
        <w:rPr>
          <w:rFonts w:ascii="Times New Roman" w:cs="Times New Roman" w:eastAsia="Times New Roman" w:hAnsi="Times New Roman"/>
          <w:sz w:val="18"/>
          <w:szCs w:val="18"/>
          <w:color w:val="auto"/>
        </w:rPr>
        <w:t xml:space="preserve">. On or before 3:00 p.m. (New York City time) on the Business Day immediately preceding each Distribution Date, the Administrator shall notify the Trustee of the amount of any Series 2022-5 Lease Payment Deficit, such notification to be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Lease Payment Deficit Notice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1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Draws on Multi-Series Letters of Credit For Series 2022-5 Lease Interest Payment Deficits</w:t>
      </w:r>
      <w:r>
        <w:rPr>
          <w:rFonts w:ascii="Times New Roman" w:cs="Times New Roman" w:eastAsia="Times New Roman" w:hAnsi="Times New Roman"/>
          <w:sz w:val="18"/>
          <w:szCs w:val="18"/>
          <w:color w:val="auto"/>
        </w:rPr>
        <w:t>. If the Administrator determines on the Business Day immediately preceding any Distribution Date that on such Distribution Date there will exist a Series 2022-5 Lease Interest Payment Deficit, the Administrator shall, on or prior to 3:00 p.m. (New York City time) on such Business Day, instruct the Trustee in writing to draw on the Multi-Series Letters of Credit, if any, and, the Trustee shall, by 5:00 p.m. (New York City time) on such Business Day draw an amount as set forth in such notice equal to the least of (i) such Series 2022-5 Lease Interest Payment Deficit, (ii) the excess, if any, of the sum of (A) the amounts described in clauses (i) through</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Section 2.3(a) above for such Distribution Date and (B) during the Series 2022-5 Rapid Amortization Period, the Series 2022-5 Trustee’s Fees for such Distribution Date, over the amounts available from the Series 2022-5 Accrued Interest Account and (iii) the Series 2022-5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2022-5 Distribution Account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2022-5 Cash Collateral Account has been established and funded, the Trustee shall withdraw from the Series 2022-5 Cash Collateral Account and deposit in the Series 2022-5 Distribution Account an amount equal to the lesser of (x) the Series 2022-5 Cash Collateral Percentage on such date of the least of the amounts described in clauses (i), (ii) and (iii) above and (y) the Series 2022-5 Available Cash Collateral Account Amount on such date and draw an amount equal to the remainder of such amount on the Multi-Series Letters of Credit.</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2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Withdrawals from Series 2022-5 Reserve Account</w:t>
      </w:r>
      <w:r>
        <w:rPr>
          <w:rFonts w:ascii="Times New Roman" w:cs="Times New Roman" w:eastAsia="Times New Roman" w:hAnsi="Times New Roman"/>
          <w:sz w:val="18"/>
          <w:szCs w:val="18"/>
          <w:color w:val="auto"/>
        </w:rPr>
        <w:t xml:space="preserve">. If the Administrator determines on any Distribution Date that the amounts available from the Series 2022-5 Accrued Interest Account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to be drawn under the Multi-Series Letters of Credit and/or withdrawn from the Series 2022-5 Cash Collateral Account pursuant to Section 2.3(c) are insufficient to pay the sum of (A) the amounts described in clauses (i) through (vi) of Section 2.3(a) above on such Distribution Date and (B) during the Series 2022-5 Rapid Amortization Period, the Series 2022-5 Trustee’s Fees for such Distribution Date, the Administrator shall instruct the Trustee in writing to withdraw from the Series 2022-5 Reserve Account and deposit in the Series 2022-5 Distribution Account on such Distribution Date an amount equal to the lesser of the Series 2022-5 Available Reserve Account Amount and such</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insufficiency. The Trustee shall withdraw such amount from the Series 2022-5 Reserve Account and deposit such amount in the Series 2022-5 Distribution Account.</w:t>
      </w:r>
    </w:p>
    <w:p>
      <w:pPr>
        <w:spacing w:after="0" w:line="162" w:lineRule="exact"/>
        <w:rPr>
          <w:sz w:val="20"/>
          <w:szCs w:val="20"/>
          <w:color w:val="auto"/>
        </w:rPr>
      </w:pPr>
    </w:p>
    <w:p>
      <w:pPr>
        <w:ind w:left="1820" w:hanging="516"/>
        <w:spacing w:after="0"/>
        <w:tabs>
          <w:tab w:leader="none" w:pos="18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1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Balance</w:t>
      </w:r>
      <w:r>
        <w:rPr>
          <w:rFonts w:ascii="Times New Roman" w:cs="Times New Roman" w:eastAsia="Times New Roman" w:hAnsi="Times New Roman"/>
          <w:sz w:val="18"/>
          <w:szCs w:val="18"/>
          <w:color w:val="auto"/>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2022-5 Accrued Interest Account and the Series 2022-5 Distribution Account,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drawn under the Multi-Series Letters of Credit and/or withdrawn from the Series 2022-5 Cash Collateral Account pursuant to Section 2.3(c)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withdrawn from the Series 2022-5 Reserve Account pursuant to Section 2.3(d) as follows:</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7" w:lineRule="auto"/>
        <w:tabs>
          <w:tab w:leader="none" w:pos="264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Distribution Date during the Series 2022-5 Revolving Period or the Series 2022-5 Controlled Amortization Period, (1) first, to the Administrator, an amount equal to the Series 2022-5 Percentage as of the beginning of the Series 2022-5 Interest Period ending on the day preceding such Distribution Date of the portion of the Monthly Administration Fee payable by ABRCF (as specified in clause</w:t>
      </w:r>
    </w:p>
    <w:p>
      <w:pPr>
        <w:spacing w:after="0" w:line="1"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definition thereof) for such Series 2022-5 Interest Period, (2) second, to the Trustee, an amount equal to the Series 2022-5 Percentage as of the beginning of such Series 2022-5 Interest Period of the fees owing to the Trustee under the Base Indenture for such Series 2022-5 Interest Period, (3) third to pay any Carrying Charges (other than Carrying Charges provided for above) to the Persons to whom such amounts are owed, an amount equal to the Series 2022-5 Percentage as of the beginning of such Series 2022-5 Interest Period of such Carrying Charges (other than Carrying Charges provided for above) for such Series 2022-5 Interest Period and (4) fourth, the balance, if any, shall be withdrawn by the Paying Agent from the Series 2022-5 Collection Account and deposited in the Series 2022-5 Excess Collection Account; and</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55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Distribution Date during the Series 2022-5 Rapid Amortization Period, (1) first, to the Trustee, an amount equal to the Series 2022-5 Percentage as of the beginning of such Series 2022-5 Interest Period ending on the day preceding such Distribution Date of the fees owing to the Trustee under the Base Indenture for such Series 2022-5 Interest Period, (2) second, to the Administrator, an amount equal to the Series 2022-5 Percentage as of the beginning of such Series 2022-5 Interest Period of the portion of the Monthly Administration Fee (as specified in clause (iii) of the definition thereof) payable by ABRCF for such Series 2022-5 Interest Period, (3) third, to pay any Carrying Charges (other than Carrying Charges provided for above) to the Persons to whom such amounts are owed, an amount equal to the Series 2022-5 Percentage as of the beginning of such Series 2022-5 Interest Period of such Carrying Charges (other than Carrying Charges provided for above) for such Series 2022-5 Interest Period and (4) fourth, so long as the Series 2022-5 Invested Amount is greater than the Monthly Total Principal Allocations for the Related Month, an amount equal to the excess of the Series 2022-5 Invested Amount over the Monthly Total Principal Allocations for the Related Month shall be treated as Principal Collections.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ind w:left="1820" w:hanging="516"/>
        <w:spacing w:after="0"/>
        <w:tabs>
          <w:tab w:leader="none" w:pos="1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Shortfalls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8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amounts described in Section 2.3 are insufficient to pay the Class A Monthly Interest on any Distribution Date, payments of interest to the Class A Noteholders will be reduced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 w:cs="Times New Roman" w:eastAsia="Times New Roman" w:hAnsi="Times New Roman"/>
          <w:sz w:val="18"/>
          <w:szCs w:val="18"/>
          <w:u w:val="single" w:color="auto"/>
          <w:color w:val="auto"/>
        </w:rPr>
        <w:t>Class A Shortfall</w:t>
      </w:r>
      <w:r>
        <w:rPr>
          <w:rFonts w:ascii="Times New Roman" w:cs="Times New Roman" w:eastAsia="Times New Roman" w:hAnsi="Times New Roman"/>
          <w:sz w:val="18"/>
          <w:szCs w:val="18"/>
          <w:color w:val="auto"/>
        </w:rPr>
        <w:t>”. Interest shall accrue on the Class A Shortfall at the Class A Note Rate.</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by the amount of such deficiency. The aggregate amount, if any, of such deficiency on any Distribution Date (which deficiency on any Distribution Date shall not exceed the Class B Monthly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18"/>
          <w:szCs w:val="18"/>
          <w:u w:val="single" w:color="auto"/>
          <w:color w:val="auto"/>
        </w:rPr>
        <w:t>Class B Shortfall</w:t>
      </w:r>
      <w:r>
        <w:rPr>
          <w:rFonts w:ascii="Times New Roman" w:cs="Times New Roman" w:eastAsia="Times New Roman" w:hAnsi="Times New Roman"/>
          <w:sz w:val="18"/>
          <w:szCs w:val="18"/>
          <w:color w:val="auto"/>
        </w:rPr>
        <w:t>”. Interest shall accrue on the Class B Shortfall at the Class B Note Rate.</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49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basis by the amount of such deficiency. The aggregate amount, if any, of such deficiency on any Distribution Date (which deficiency on any Distribution Date shall not exceed the Class C Monthly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18"/>
          <w:szCs w:val="18"/>
          <w:u w:val="single" w:color="auto"/>
          <w:color w:val="auto"/>
        </w:rPr>
        <w:t>Class C Shortfall</w:t>
      </w:r>
      <w:r>
        <w:rPr>
          <w:rFonts w:ascii="Times New Roman" w:cs="Times New Roman" w:eastAsia="Times New Roman" w:hAnsi="Times New Roman"/>
          <w:sz w:val="18"/>
          <w:szCs w:val="18"/>
          <w:color w:val="auto"/>
        </w:rPr>
        <w:t>”. Interest shall accrue on the Class C Shortfall at the Class C Note Rate.</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6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amounts described in Section 2.3 are insufficient to pay the amounts described in clauses (i) through (vi) of Section 2.3(a) and the Class R Monthly Interest on any Distribution Date, payments of interest to the Class R Noteholders will be reduced on a </w:t>
      </w:r>
      <w:r>
        <w:rPr>
          <w:rFonts w:ascii="Times New Roman" w:cs="Times New Roman" w:eastAsia="Times New Roman" w:hAnsi="Times New Roman"/>
          <w:sz w:val="18"/>
          <w:szCs w:val="18"/>
          <w:u w:val="single" w:color="auto"/>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rata</w:t>
      </w:r>
      <w:r>
        <w:rPr>
          <w:rFonts w:ascii="Times New Roman" w:cs="Times New Roman" w:eastAsia="Times New Roman" w:hAnsi="Times New Roman"/>
          <w:sz w:val="18"/>
          <w:szCs w:val="18"/>
          <w:color w:val="auto"/>
        </w:rPr>
        <w:t xml:space="preserve"> basis by the amount of such deficiency. The aggregate amount, if any, of such deficiency on any Distribution Date (which deficiency on any Distribution Date shall not exceed the Class R Monthly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 w:cs="Times New Roman" w:eastAsia="Times New Roman" w:hAnsi="Times New Roman"/>
          <w:sz w:val="18"/>
          <w:szCs w:val="18"/>
          <w:u w:val="single" w:color="auto"/>
          <w:color w:val="auto"/>
        </w:rPr>
        <w:t>Class R Shortfall</w:t>
      </w:r>
      <w:r>
        <w:rPr>
          <w:rFonts w:ascii="Times New Roman" w:cs="Times New Roman" w:eastAsia="Times New Roman" w:hAnsi="Times New Roman"/>
          <w:sz w:val="18"/>
          <w:szCs w:val="18"/>
          <w:color w:val="auto"/>
        </w:rPr>
        <w:t>”. Interest shall accrue on the Class R Shortfall at the Class R Note Rate.</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Payment of Note Interest</w:t>
      </w:r>
      <w:r>
        <w:rPr>
          <w:rFonts w:ascii="Times New Roman" w:cs="Times New Roman" w:eastAsia="Times New Roman" w:hAnsi="Times New Roman"/>
          <w:sz w:val="18"/>
          <w:szCs w:val="18"/>
          <w:color w:val="auto"/>
        </w:rPr>
        <w:t>. (a) On each Distribution Date, subject to Section 9.8 of the Base Indenture, the Paying Agent shall, in accordance with Section 6.1 of the Base Indenture, pay the following amounts in the following order of priority from amounts deposited into the Series 2022-5 Distribution Account pursuant to Section 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0" w:name="page41"/>
    <w:bookmarkEnd w:id="40"/>
    <w:p>
      <w:pPr>
        <w:ind w:left="2460" w:hanging="528"/>
        <w:spacing w:after="0"/>
        <w:tabs>
          <w:tab w:leader="none" w:pos="2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the Class A Noteholders, the amounts due to the Class A Noteholders described in Sections 2.3(a)(i) and (ii);</w:t>
      </w:r>
    </w:p>
    <w:p>
      <w:pPr>
        <w:spacing w:after="0" w:line="225" w:lineRule="exact"/>
        <w:rPr>
          <w:rFonts w:ascii="Times New Roman" w:cs="Times New Roman" w:eastAsia="Times New Roman" w:hAnsi="Times New Roman"/>
          <w:sz w:val="18"/>
          <w:szCs w:val="18"/>
          <w:color w:val="auto"/>
        </w:rPr>
      </w:pPr>
    </w:p>
    <w:p>
      <w:pPr>
        <w:ind w:left="2600" w:hanging="668"/>
        <w:spacing w:after="0"/>
        <w:tabs>
          <w:tab w:leader="none" w:pos="2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Class B Noteholders, the amounts due to the Class B Noteholders described in Sections 2.3(a)(iii)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w:t>
      </w:r>
    </w:p>
    <w:p>
      <w:pPr>
        <w:spacing w:after="0" w:line="207" w:lineRule="exact"/>
        <w:rPr>
          <w:sz w:val="20"/>
          <w:szCs w:val="20"/>
          <w:color w:val="auto"/>
        </w:rPr>
      </w:pPr>
    </w:p>
    <w:p>
      <w:pPr>
        <w:ind w:left="2520" w:hanging="588"/>
        <w:spacing w:after="0"/>
        <w:tabs>
          <w:tab w:leader="none" w:pos="2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Class C Noteholders, the amounts due to the Class C Noteholders described in Sections 2.3(a)(v) and (vi);</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2600" w:hanging="668"/>
        <w:spacing w:after="0"/>
        <w:tabs>
          <w:tab w:leader="none" w:pos="26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to the Class R Noteholders, the amounts due to the Class R Noteholders described in Sections 2.3(a)(vii)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(viii).</w:t>
      </w:r>
    </w:p>
    <w:p>
      <w:pPr>
        <w:spacing w:after="0" w:line="207" w:lineRule="exact"/>
        <w:rPr>
          <w:sz w:val="20"/>
          <w:szCs w:val="20"/>
          <w:color w:val="auto"/>
        </w:rPr>
      </w:pPr>
    </w:p>
    <w:p>
      <w:pPr>
        <w:ind w:left="128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u w:val="single" w:color="auto"/>
          <w:color w:val="auto"/>
        </w:rPr>
        <w:t>Payment of Note Principal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1304"/>
        <w:spacing w:after="0" w:line="253" w:lineRule="auto"/>
        <w:tabs>
          <w:tab w:leader="none" w:pos="20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Payments During Controlled Amortization Period or Rapid Amortization Period</w:t>
      </w:r>
      <w:r>
        <w:rPr>
          <w:rFonts w:ascii="Times New Roman" w:cs="Times New Roman" w:eastAsia="Times New Roman" w:hAnsi="Times New Roman"/>
          <w:sz w:val="18"/>
          <w:szCs w:val="18"/>
          <w:color w:val="auto"/>
        </w:rPr>
        <w:t>. On each Determination Date, commencing on the second Determination Date during the Series 2022-5 Controlled Amortization Period or the first Determination Date after the commencement of the Series 2022-5 Rapid Amortization Period, the Administrator shall instruct the Trustee and the Paying Agent in writing pursuant to the Administration Agreement and in accordance with this Section 2.5 as to (1) the amount allocated to the Series 2022-5 Notes during the Related Month pursuant to Section 2.2(b)(ii), (c)(ii) or (d)(ii), as the case may be, (2) any amounts to be drawn on the Series 2022-5 Demand Notes and/or on the Multi-Series Letters of Credit (or withdrawn from the Series 2022-5 Cash Collateral Account) pursuant to this Section 2.5 and (3) any amounts to be withdrawn from the Series 2022-5 Reserve Account pursuant to this Section 2.5 and deposited into the Series 2022-5 Distribution Account. On the Distribution Date following each such Determination Date, the Trustee shall withdraw the amount allocated to the Series 2022-5 Notes during the Related Month pursuant to Section 2.2(b)(ii), (c)(ii) or (d)(ii), as the case may be, from the Series 2022-5 Collection Account and deposit such amount in the Series 2022-5 Distribution Account, to be paid to the holders of the Series 2022-5 Notes.</w:t>
      </w:r>
    </w:p>
    <w:p>
      <w:pPr>
        <w:spacing w:after="0" w:line="194"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8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Draws on Multi-Series Letters of Credit</w:t>
      </w:r>
      <w:r>
        <w:rPr>
          <w:rFonts w:ascii="Times New Roman" w:cs="Times New Roman" w:eastAsia="Times New Roman" w:hAnsi="Times New Roman"/>
          <w:sz w:val="18"/>
          <w:szCs w:val="18"/>
          <w:color w:val="auto"/>
        </w:rPr>
        <w:t xml:space="preserve">. If the Administrator determines on the Business Day immediately preceding any Distribution Date during the Series 2022-5 Rapid Amortization Period that on such Distribution Date there will exist a Series 2022-5 Lease Principal Payment Deficit, the Administrator shall instruct the Trustee in writing to draw on the Multi-Series Letters of Credit, if any, as provided below. Upon receipt of a notice by the Trustee from the Administrator in respect of a Series 2022-5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2022-5 Lease Principal Payment Deficit, (ii) the Principal Deficit Amount for such Distribution Date and (iii) the Series 2022-5 Allocated Multi-Series Letter of Credit Liquidity Amount on the Multi-Series Letters of Credit by presenting to each Multi-Series Letter of Credit Provider a draft accompanied by a Certificate of Lease Deficit Demand and shall cause the Lease Deficit Disbursements to be deposited in the Series 2022-5 Distribution Account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2022-5 Cash Collateral Account has been established and funded, the Trustee shall withdraw from the Series 2022-5 Cash Collateral Account and deposit in the Series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1" w:name="page42"/>
    <w:bookmarkEnd w:id="41"/>
    <w:p>
      <w:pPr>
        <w:jc w:val="both"/>
        <w:spacing w:after="0" w:line="254" w:lineRule="auto"/>
        <w:rPr>
          <w:sz w:val="20"/>
          <w:szCs w:val="20"/>
          <w:color w:val="auto"/>
        </w:rPr>
      </w:pPr>
      <w:r>
        <w:rPr>
          <w:rFonts w:ascii="Times New Roman" w:cs="Times New Roman" w:eastAsia="Times New Roman" w:hAnsi="Times New Roman"/>
          <w:sz w:val="18"/>
          <w:szCs w:val="18"/>
          <w:color w:val="auto"/>
        </w:rPr>
        <w:t>2022-5 Distribution Account an amount equal to the lesser of (x) the Series 2022-5 Cash Collateral Percentage for such date of the lesser of the Series 2022-5 Lease Principal Payment Deficit and the Principal Deficit Amount for such Distribution Date and (y) the Series 2022-5 Available Cash Collateral Account Amount on such date and draw an amount equal to the remainder of such amount on the Multi-Series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(or withdraw from the Series 2022-5 Cash Collateral Account, if applicable) pursuant to this Section 2.5(b), and the Trustee shall only draw (or withdraw), an amount equal to the lesser of (i) the amount determined as provided in the preceding sentence and (ii) the excess, if any, of (x) the Series 2022-5 Liquidity Amount on such date over (y) the Series 2022-5 Required Liquidity Amount on such date.</w:t>
      </w:r>
    </w:p>
    <w:p>
      <w:pPr>
        <w:spacing w:after="0" w:line="188" w:lineRule="exact"/>
        <w:rPr>
          <w:sz w:val="20"/>
          <w:szCs w:val="20"/>
          <w:color w:val="auto"/>
        </w:rPr>
      </w:pPr>
    </w:p>
    <w:p>
      <w:pPr>
        <w:ind w:right="20" w:firstLine="1304"/>
        <w:spacing w:after="0" w:line="282" w:lineRule="auto"/>
        <w:tabs>
          <w:tab w:leader="none" w:pos="193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Distribution Date</w:t>
      </w:r>
      <w:r>
        <w:rPr>
          <w:rFonts w:ascii="Times New Roman" w:cs="Times New Roman" w:eastAsia="Times New Roman" w:hAnsi="Times New Roman"/>
          <w:sz w:val="18"/>
          <w:szCs w:val="18"/>
          <w:color w:val="auto"/>
        </w:rPr>
        <w:t>. Each of the entire Class A Invested Amount, the entire Class B Invested Amount, the entire Class C Invested Amount and the entire Class R Invested Amount shall be due and payable on the Series 2022-5 Final Distribution Date. In connection therewith:</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4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Note Draw</w:t>
      </w:r>
      <w:r>
        <w:rPr>
          <w:rFonts w:ascii="Times New Roman" w:cs="Times New Roman" w:eastAsia="Times New Roman" w:hAnsi="Times New Roman"/>
          <w:sz w:val="18"/>
          <w:szCs w:val="18"/>
          <w:color w:val="auto"/>
        </w:rPr>
        <w:t>. If the amount to be deposited in the Series 2022-5 Distribution Account in accordance with Section 2.5(a) together with any amounts to be deposited therein in accordance with Section 2.5(b) on the Series 2022-5 Final Distribution Date is less than the Series 2022-5 Senior Invested Amount and there are any Multi-Series Letters of Credit on such date, then, prior to 10:00 a.m. (New York City time) on the second Business Day prior to the Series 2022-5 Final Distribution Date, the Administrator shall instruct the Trustee in writing to make a demand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xml:space="preserve">”) substantially in the form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on the Demand Note Issuers for payment under the Series 2022-5 Demand Notes in an amount equal to the lesser of (i) such insufficiency and (ii) the Series 2022-5 Allocated Multi-Series Letter of Credit Amount. The Trustee shall, prior to 12:00 noon (New York City time) on the second Business Day preceding such Series 2022-5 Final Distribution Date deliver such Demand Notice to the Demand Note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2022-5 Demand Notes to be deposited into the Series 2022-5 Distribution Account.</w:t>
      </w:r>
    </w:p>
    <w:p>
      <w:pPr>
        <w:spacing w:after="0" w:line="189"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59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Draw</w:t>
      </w:r>
      <w:r>
        <w:rPr>
          <w:rFonts w:ascii="Times New Roman" w:cs="Times New Roman" w:eastAsia="Times New Roman" w:hAnsi="Times New Roman"/>
          <w:sz w:val="18"/>
          <w:szCs w:val="18"/>
          <w:color w:val="auto"/>
        </w:rPr>
        <w:t>. In the event that either (x) on or prior to 10:00 a.m. (New York City time) on the Business Day immediately preceding the Series 2022-5 Final Distribution Date a Demand Notice has been transmitted by the Trustee to the Demand Note Issuers pursuant to clause (i) of this Section 2.5(c) and any Demand Note Issuer shall have failed to pay to the Trustee or deposit into the Series 2022-5 Distribution Account the amount specified in such Demand Notice in whole or in part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jc w:val="both"/>
        <w:ind w:left="640" w:hanging="4"/>
        <w:spacing w:after="0" w:line="257" w:lineRule="auto"/>
        <w:tabs>
          <w:tab w:leader="none" w:pos="90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2022-5 Final Distribution Date, then, in the case of</w:t>
      </w:r>
    </w:p>
    <w:p>
      <w:pPr>
        <w:spacing w:after="0" w:line="1" w:lineRule="exact"/>
        <w:rPr>
          <w:rFonts w:ascii="Times New Roman" w:cs="Times New Roman" w:eastAsia="Times New Roman" w:hAnsi="Times New Roman"/>
          <w:sz w:val="18"/>
          <w:szCs w:val="18"/>
          <w:color w:val="auto"/>
        </w:rPr>
      </w:pPr>
    </w:p>
    <w:p>
      <w:pPr>
        <w:jc w:val="both"/>
        <w:ind w:left="640" w:hanging="4"/>
        <w:spacing w:after="0" w:line="251" w:lineRule="auto"/>
        <w:tabs>
          <w:tab w:leader="none" w:pos="8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(y) the Trustee shall draw on the Multi-Series Letters of Credit by 12:00 noon (New York City time) on such Business Day an amount equal to the lesser of (a) the amount that the Demand Note Issuers so failed to pay under the Series 2022-5 Demand Notes (or, the amount that the Trustee failed to demand for payment thereunder) and (b) the Series 2022-5 Allocated Multi-Series Letter of Credit Amount on such Business Day by presenting to each Multi-Series Letter of Credit Provider a draft accompanied by a Certificate of Unpaid Demand Note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2022-5 Cash Collateral Account has been established and funded, the Trustee shall withdraw from the Series 2022-5 Cash Collateral Account and deposit in the Series 2022-5 Distribution Account an amount equal to the lesser of (x) the Series 2022-5 Cash Collateral Percentage on such Business Day of the amount that the Demand Note Issuers so failed to pay under the Series 2022-5 Demand Notes (or, the amount that the Trustee failed to demand for payment thereunder) and (y) the Series 2022-5 Available Cash Collateral Account Amount on such Business Day and draw an amount equal to the remainder of the amount that the Demand Note Issuers failed to pay under the Series 2022-5 Demand Notes (or, the amount that the Trustee failed to demand for payment thereunder) on the Multi-Series Letters of Credit. The Trustee shall deposit, or cause the deposit of, the applicable portion of the proceeds of any draw on the Multi-Series Letters of Credit related to the Series 2022-5 Notes and the proceeds of any withdrawal from the Series 2022-5 Cash Collateral Account to be deposited in the Series 2022-5 Distribution Account.</w:t>
      </w:r>
    </w:p>
    <w:p>
      <w:pPr>
        <w:spacing w:after="0" w:line="191" w:lineRule="exact"/>
        <w:rPr>
          <w:rFonts w:ascii="Times New Roman" w:cs="Times New Roman" w:eastAsia="Times New Roman" w:hAnsi="Times New Roman"/>
          <w:sz w:val="18"/>
          <w:szCs w:val="18"/>
          <w:color w:val="auto"/>
        </w:rPr>
      </w:pPr>
    </w:p>
    <w:p>
      <w:pPr>
        <w:jc w:val="both"/>
        <w:ind w:left="640" w:firstLine="1292"/>
        <w:spacing w:after="0" w:line="255" w:lineRule="auto"/>
        <w:tabs>
          <w:tab w:leader="none" w:pos="257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 Account Withdrawal</w:t>
      </w:r>
      <w:r>
        <w:rPr>
          <w:rFonts w:ascii="Times New Roman" w:cs="Times New Roman" w:eastAsia="Times New Roman" w:hAnsi="Times New Roman"/>
          <w:sz w:val="18"/>
          <w:szCs w:val="18"/>
          <w:color w:val="auto"/>
        </w:rPr>
        <w:t>. If, after giving effect to the deposit into the Series 2022-5 Distribution Account of the amount to be deposited in accordance with Section 2.5(a) and the amounts described in clauses (i) and (ii) of this Section 2.5(c), the amount to be deposited in the Series 2022-5 Distribution Account with respect to the Series 2022-5 Final Distribution Date is or will be less than the Series 2022-5 Senior Invested Amount, then, prior to 12:00 noon (New York City time) on the second Business Day prior to such Series 2022-5 Final Distribution Date, the Administrator shall instruct the Trustee in writing to withdraw from the Series 2022-5 Reserve Account, an amount equal to the lesser of the Series 2022-5 Available Reserve Account Amount and such remaining insufficiency and deposit it in the Series 2022-5 Distribution Account on such Series 2022-5 Final Distribution Date.</w:t>
      </w:r>
    </w:p>
    <w:p>
      <w:pPr>
        <w:spacing w:after="0" w:line="188"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81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Deficit Amount</w:t>
      </w:r>
      <w:r>
        <w:rPr>
          <w:rFonts w:ascii="Times New Roman" w:cs="Times New Roman" w:eastAsia="Times New Roman" w:hAnsi="Times New Roman"/>
          <w:sz w:val="18"/>
          <w:szCs w:val="18"/>
          <w:color w:val="auto"/>
        </w:rPr>
        <w:t>. On each Distribution Date, other than the Series 2022-5 Final Distribution Date, on which the Principal Deficit Amount is greater than zero, amounts shall be transferred to the Series 2022-5 Distribution Account as follows:</w:t>
      </w:r>
    </w:p>
    <w:p>
      <w:pPr>
        <w:spacing w:after="0" w:line="161" w:lineRule="exact"/>
        <w:rPr>
          <w:rFonts w:ascii="Times New Roman" w:cs="Times New Roman" w:eastAsia="Times New Roman" w:hAnsi="Times New Roman"/>
          <w:sz w:val="18"/>
          <w:szCs w:val="18"/>
          <w:color w:val="auto"/>
        </w:rPr>
      </w:pPr>
    </w:p>
    <w:p>
      <w:pPr>
        <w:jc w:val="both"/>
        <w:ind w:left="640" w:firstLine="1292"/>
        <w:spacing w:after="0" w:line="266" w:lineRule="auto"/>
        <w:tabs>
          <w:tab w:leader="none" w:pos="2493"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Demand Note Draw</w:t>
      </w:r>
      <w:r>
        <w:rPr>
          <w:rFonts w:ascii="Times New Roman" w:cs="Times New Roman" w:eastAsia="Times New Roman" w:hAnsi="Times New Roman"/>
          <w:sz w:val="18"/>
          <w:szCs w:val="18"/>
          <w:color w:val="auto"/>
        </w:rPr>
        <w:t>. If on any Determination Date, the Administrator determines that the Principal Deficit Amount with respect to the next succeeding Distribution Date will be greater than zero and there are any Multi-Series Letters of Credit on such date, prior to 10:00 a.m. (New York City time) on the second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Business Day prior to such Distribution Date, the Administrator shall instruct the Trustee in writing to deliver a Demand Notice to the Demand Note Issuers demanding payment of an amount equal to the lesser of (A) the Principal Deficit Amount and (B) the Series 2022-5 Allocated Multi-Series Letter of Credit Amount. The Trustee shall, prior to 12:00 noon (New York City time) on the second Business Day preceding such Distribution Date, deliver such Demand Notice to the Demand Note Issuers;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2022-5 Demand Note to be deposited into the Series 2022-5 Distribution Account.</w:t>
      </w:r>
    </w:p>
    <w:p>
      <w:pPr>
        <w:spacing w:after="0" w:line="192" w:lineRule="exact"/>
        <w:rPr>
          <w:sz w:val="20"/>
          <w:szCs w:val="20"/>
          <w:color w:val="auto"/>
        </w:rPr>
      </w:pPr>
    </w:p>
    <w:p>
      <w:pPr>
        <w:jc w:val="both"/>
        <w:ind w:firstLine="1292"/>
        <w:spacing w:after="0" w:line="252" w:lineRule="auto"/>
        <w:tabs>
          <w:tab w:leader="none" w:pos="19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Draw</w:t>
      </w:r>
      <w:r>
        <w:rPr>
          <w:rFonts w:ascii="Times New Roman" w:cs="Times New Roman" w:eastAsia="Times New Roman" w:hAnsi="Times New Roman"/>
          <w:sz w:val="18"/>
          <w:szCs w:val="18"/>
          <w:color w:val="auto"/>
        </w:rPr>
        <w:t xml:space="preserve">. In the event that either (x) on or prior to 10:00 a.m. (New York City time) on the Business Day prior to such Distribution Date, any Demand Note Issuer shall have failed to pay to the Trustee or deposit into the Series 2022-5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an amount equal to the lesser of (i) Series 2022-5 Allocated Multi-Series Letter of Credit Amount and (ii) the aggregate amount that the Demand Note Issuers failed to pay under the Series 2022-5 Demand Notes (or, the amount that the Trustee failed to demand for payment thereunder) by presenting to each Multi-Series Letter of Credit Provider a draft accompanied by a Certificate of Unpaid Demand Note Demand;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Series 2022-5 Cash Collateral Account has been established and funded, the Trustee shall withdraw from the Series 2022-5 Cash Collateral Account and deposit in the Series 2022-5 Distribution Account an amount equal to the lesser of (x) the Series 2022-5 Cash Collateral Percentage on such Business Day of the aggregate amount that the Demand Note Issuers so failed to pay under the Series 2022-5 Demand Notes (or, the amount that the Trustee failed to demand for payment thereunder) and (y) the Series 2022-5 Available Cash Collateral Account Amount on such Business Day and draw an amount equal to the remainder of the aggregate amount that the Demand Note Issuers failed to pay under the Series 2022-5 Demand Notes (or, the amount that the Trustee failed to demand for payment thereunder) on the Multi-Series Letters of Credit. The Trustee shall deposit into, or cause the deposit of, the portion of the proceeds of any draw on the Multi-Series Letters of Credit related to the Series 2022-5 Notes and the proceeds of any withdrawal from the Series 2022-5 Cash Collateral Account to be deposited in the Series 2022-5 Distribution Account.</w:t>
      </w:r>
    </w:p>
    <w:p>
      <w:pPr>
        <w:spacing w:after="0" w:line="191" w:lineRule="exact"/>
        <w:rPr>
          <w:rFonts w:ascii="Times New Roman" w:cs="Times New Roman" w:eastAsia="Times New Roman" w:hAnsi="Times New Roman"/>
          <w:sz w:val="18"/>
          <w:szCs w:val="18"/>
          <w:color w:val="auto"/>
        </w:rPr>
      </w:pPr>
    </w:p>
    <w:p>
      <w:pPr>
        <w:jc w:val="both"/>
        <w:ind w:firstLine="1292"/>
        <w:spacing w:after="0" w:line="266" w:lineRule="auto"/>
        <w:tabs>
          <w:tab w:leader="none" w:pos="18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 Account Withdrawal</w:t>
      </w:r>
      <w:r>
        <w:rPr>
          <w:rFonts w:ascii="Times New Roman" w:cs="Times New Roman" w:eastAsia="Times New Roman" w:hAnsi="Times New Roman"/>
          <w:sz w:val="18"/>
          <w:szCs w:val="18"/>
          <w:color w:val="auto"/>
        </w:rPr>
        <w:t>. If the Series 2022-5 Allocated Multi-Series Letter of Credit Amount will be less than the Principal Deficit Amount on any Distribution Date, then, prior to 12:00 noon (New York City time) on the second Business Day prior to such Distribution Date, the Administrator shall instruct the Trustee</w:t>
      </w:r>
    </w:p>
    <w:p>
      <w:pPr>
        <w:spacing w:after="0" w:line="17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4" w:name="page45"/>
    <w:bookmarkEnd w:id="44"/>
    <w:p>
      <w:pPr>
        <w:jc w:val="both"/>
        <w:spacing w:after="0" w:line="266" w:lineRule="auto"/>
        <w:rPr>
          <w:sz w:val="20"/>
          <w:szCs w:val="20"/>
          <w:color w:val="auto"/>
        </w:rPr>
      </w:pPr>
      <w:r>
        <w:rPr>
          <w:rFonts w:ascii="Times New Roman" w:cs="Times New Roman" w:eastAsia="Times New Roman" w:hAnsi="Times New Roman"/>
          <w:sz w:val="18"/>
          <w:szCs w:val="18"/>
          <w:color w:val="auto"/>
        </w:rPr>
        <w:t>in writing to withdraw from the Series 2022-5 Reserve Account, an amount equal to the lesser of (x) the Series 2022-5 Available Reserve Account Amount and (y) the amount by which the Principal Deficit Amount exceeds the amounts to be deposited in the Series 2022-5 Distribution Account in accordance with clauses (i) and (ii) of this Section 2.5(d) and deposit it in the Series 2022-5 Distribution Account on such Distribution Date.</w:t>
      </w:r>
    </w:p>
    <w:p>
      <w:pPr>
        <w:spacing w:after="0" w:line="176" w:lineRule="exact"/>
        <w:rPr>
          <w:sz w:val="20"/>
          <w:szCs w:val="20"/>
          <w:color w:val="auto"/>
        </w:rPr>
      </w:pPr>
    </w:p>
    <w:p>
      <w:pPr>
        <w:ind w:left="1160" w:hanging="516"/>
        <w:spacing w:after="0"/>
        <w:tabs>
          <w:tab w:leader="none" w:pos="11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292"/>
        <w:spacing w:after="0" w:line="256" w:lineRule="auto"/>
        <w:tabs>
          <w:tab w:leader="none" w:pos="19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A Notes</w:t>
      </w:r>
      <w:r>
        <w:rPr>
          <w:rFonts w:ascii="Times New Roman" w:cs="Times New Roman" w:eastAsia="Times New Roman" w:hAnsi="Times New Roman"/>
          <w:sz w:val="18"/>
          <w:szCs w:val="18"/>
          <w:color w:val="auto"/>
        </w:rPr>
        <w:t xml:space="preserve">. On each Distribution Date occurring on or after the date a withdrawal is made from the Series 2022-5 Collection Account pursuant to Section 2.5(a) or amounts are deposited in the Series 2022-5 Distribution Account pursuant to Section 2.5(b), (c) or (d) the Paying Agent shall, in accordance with Section 6.1 of the Base Indenture, pay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each Class A Noteholder from the Series 2022-5 Distribution Account the amount deposited therein pursuant to Section 2.5(a), (b), (c) or (d), to the extent necessary to pay the Class A Controlled Distribution Amount during the Series 2022-5 Controlled Amortization Period or to the extent necessary to pay the Class A Invested Amount during the Series 2022-5 Rapid Amortization Period.</w:t>
      </w:r>
    </w:p>
    <w:p>
      <w:pPr>
        <w:spacing w:after="0" w:line="187" w:lineRule="exact"/>
        <w:rPr>
          <w:rFonts w:ascii="Times New Roman" w:cs="Times New Roman" w:eastAsia="Times New Roman" w:hAnsi="Times New Roman"/>
          <w:sz w:val="18"/>
          <w:szCs w:val="18"/>
          <w:color w:val="auto"/>
        </w:rPr>
      </w:pPr>
    </w:p>
    <w:p>
      <w:pPr>
        <w:jc w:val="both"/>
        <w:ind w:firstLine="1292"/>
        <w:spacing w:after="0" w:line="255" w:lineRule="auto"/>
        <w:tabs>
          <w:tab w:leader="none" w:pos="19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B Notes</w:t>
      </w:r>
      <w:r>
        <w:rPr>
          <w:rFonts w:ascii="Times New Roman" w:cs="Times New Roman" w:eastAsia="Times New Roman" w:hAnsi="Times New Roman"/>
          <w:sz w:val="18"/>
          <w:szCs w:val="18"/>
          <w:color w:val="auto"/>
        </w:rPr>
        <w:t xml:space="preserve">. On each Distribution Date occurring on or after the date a withdrawal is made from the Series 2022-5 Collection Account pursuant to Section 2.5(a) or amounts are deposited in the Series 2022-5 Distribution Account pursuant to Section 2.5(b), (c) or (d) the Paying Agent shall, in accordance with Section 6.1 of the Base Indenture, pay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each Class B Noteholder from the Series 2022-5 Distribution Account the amount deposited therein pursuant to Section 2.5(a), (b), (c) or (d) less the aggregate amount applied to make the payments required pursuant to Section 2.5(e)(i), to the extent necessary to pay the Class B Controlled Distribution Amount during the Series 2022-5 Controlled Amortization Period or to the extent necessary to pay the Class B Invested Amount during the Series 2022-5 Rapid Amortization Period.</w:t>
      </w:r>
    </w:p>
    <w:p>
      <w:pPr>
        <w:spacing w:after="0" w:line="188" w:lineRule="exact"/>
        <w:rPr>
          <w:rFonts w:ascii="Times New Roman" w:cs="Times New Roman" w:eastAsia="Times New Roman" w:hAnsi="Times New Roman"/>
          <w:sz w:val="18"/>
          <w:szCs w:val="18"/>
          <w:color w:val="auto"/>
        </w:rPr>
      </w:pPr>
    </w:p>
    <w:p>
      <w:pPr>
        <w:jc w:val="both"/>
        <w:ind w:firstLine="1292"/>
        <w:spacing w:after="0" w:line="255" w:lineRule="auto"/>
        <w:tabs>
          <w:tab w:leader="none" w:pos="1903"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C Notes</w:t>
      </w:r>
      <w:r>
        <w:rPr>
          <w:rFonts w:ascii="Times New Roman" w:cs="Times New Roman" w:eastAsia="Times New Roman" w:hAnsi="Times New Roman"/>
          <w:sz w:val="18"/>
          <w:szCs w:val="18"/>
          <w:color w:val="auto"/>
        </w:rPr>
        <w:t xml:space="preserve">. On each Distribution Date occurring on or after the date a withdrawal is made from the Series 2022-5 Collection Account pursuant to Section 2.5(a) or amounts are deposited in the Series 2022-5 Distribution Account pursuant to Section 2.5(b), (c) or (d) the Paying Agent shall, in accordance with Section 6.1 of the Base Indenture, pay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each Class C Noteholder from the Series 2022-5 Distribution Account the amount deposited therein pursuant to Section 2.5(a), (b), (c) or (d) less the aggregate amount applied to make the payments required pursuant to Section 2.5(e)(i) and Section 2.5(e)(ii), to the extent necessary to pay the Class C Controlled Distribution Amount during the Series 2022-5 Controlled Amortization Period or to the extent necessary to pay the Class C Invested Amount during the Series 2022-5 Rapid Amortization Period.</w:t>
      </w:r>
    </w:p>
    <w:p>
      <w:pPr>
        <w:spacing w:after="0" w:line="188" w:lineRule="exact"/>
        <w:rPr>
          <w:rFonts w:ascii="Times New Roman" w:cs="Times New Roman" w:eastAsia="Times New Roman" w:hAnsi="Times New Roman"/>
          <w:sz w:val="18"/>
          <w:szCs w:val="18"/>
          <w:color w:val="auto"/>
        </w:rPr>
      </w:pPr>
    </w:p>
    <w:p>
      <w:pPr>
        <w:jc w:val="both"/>
        <w:ind w:firstLine="1292"/>
        <w:spacing w:after="0" w:line="261" w:lineRule="auto"/>
        <w:tabs>
          <w:tab w:leader="none" w:pos="19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Class R Notes</w:t>
      </w:r>
      <w:r>
        <w:rPr>
          <w:rFonts w:ascii="Times New Roman" w:cs="Times New Roman" w:eastAsia="Times New Roman" w:hAnsi="Times New Roman"/>
          <w:sz w:val="18"/>
          <w:szCs w:val="18"/>
          <w:color w:val="auto"/>
        </w:rPr>
        <w:t xml:space="preserve">. On each Distribution Date occurring on or after the date a withdrawal is made from the Series 2022-5 Collection Account pursuant to Section 2.5(a) the Paying Agent shall, in accordance with Section 6.1 of the Base Indenture, pay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to each Class R Noteholder from the Series 2022-5 Distribution Account the amount deposited therein pursuant to Section 2.5(a) less the aggregate amount applied to make the payments required pursuant to Section 2.5(e)(i), Section 2.5(e)(ii) and Section</w:t>
      </w:r>
    </w:p>
    <w:p>
      <w:pPr>
        <w:spacing w:after="0" w:line="1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580" w:right="339" w:bottom="1440" w:gutter="0" w:footer="0" w:header="0"/>
        </w:sectPr>
      </w:pPr>
    </w:p>
    <w:bookmarkStart w:id="45" w:name="page46"/>
    <w:bookmarkEnd w:id="45"/>
    <w:p>
      <w:pPr>
        <w:ind w:left="640" w:right="20"/>
        <w:spacing w:after="0" w:line="282" w:lineRule="auto"/>
        <w:rPr>
          <w:sz w:val="20"/>
          <w:szCs w:val="20"/>
          <w:color w:val="auto"/>
        </w:rPr>
      </w:pPr>
      <w:r>
        <w:rPr>
          <w:rFonts w:ascii="Times New Roman" w:cs="Times New Roman" w:eastAsia="Times New Roman" w:hAnsi="Times New Roman"/>
          <w:sz w:val="18"/>
          <w:szCs w:val="18"/>
          <w:color w:val="auto"/>
        </w:rPr>
        <w:t>2.5(e)(iii), to the extent necessary to pay the Class R Controlled Amortization Amount during the Series 2022-5 Controlled Amortization Period or to the extent necessary to pay the Class R Invested Amount during the Series 2022-5 Rapid Amortization Period.</w:t>
      </w:r>
    </w:p>
    <w:p>
      <w:pPr>
        <w:spacing w:after="0" w:line="162" w:lineRule="exact"/>
        <w:rPr>
          <w:sz w:val="20"/>
          <w:szCs w:val="20"/>
          <w:color w:val="auto"/>
        </w:rPr>
      </w:pPr>
    </w:p>
    <w:p>
      <w:pPr>
        <w:ind w:left="128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Administrator’s Failure to Instruct the Trustee to Make a Deposit, Draw or 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1304"/>
        <w:spacing w:after="0" w:line="254" w:lineRule="auto"/>
        <w:tabs>
          <w:tab w:leader="none" w:pos="184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Administrator fails to give notice or instructions to make (i) any payment from or deposit into the Collection Account, (ii) any draw on the Series 2022-5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2022-5 Demand Notes or the Multi-Series Letters of Credit, or such withdrawal from such Account, in each case without such notice or instruction from the Administrator; provided, however,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spacing w:after="0" w:line="188" w:lineRule="exact"/>
        <w:rPr>
          <w:sz w:val="20"/>
          <w:szCs w:val="20"/>
          <w:color w:val="auto"/>
        </w:rPr>
      </w:pPr>
    </w:p>
    <w:p>
      <w:pPr>
        <w:ind w:left="1280"/>
        <w:spacing w:after="0"/>
        <w:tabs>
          <w:tab w:leader="none" w:pos="24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8"/>
          <w:szCs w:val="18"/>
          <w:u w:val="single" w:color="auto"/>
          <w:color w:val="auto"/>
        </w:rPr>
        <w:t>Series 2022-5 Reserve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20" w:firstLine="1304"/>
        <w:spacing w:after="0" w:line="253" w:lineRule="auto"/>
        <w:tabs>
          <w:tab w:leader="none" w:pos="17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Series 2022-5 Reserve Account</w:t>
      </w:r>
      <w:r>
        <w:rPr>
          <w:rFonts w:ascii="Times New Roman" w:cs="Times New Roman" w:eastAsia="Times New Roman" w:hAnsi="Times New Roman"/>
          <w:sz w:val="18"/>
          <w:szCs w:val="18"/>
          <w:color w:val="auto"/>
        </w:rPr>
        <w:t>. ABRCF shall establish and maintain in the name of the Series 2022-5 Agent for the benefit of the Class A Noteholders, the Class B Noteholders and the Class C Noteholders, or cause to be established and maintained, an account (the “</w:t>
      </w:r>
      <w:r>
        <w:rPr>
          <w:rFonts w:ascii="Times New Roman" w:cs="Times New Roman" w:eastAsia="Times New Roman" w:hAnsi="Times New Roman"/>
          <w:sz w:val="18"/>
          <w:szCs w:val="18"/>
          <w:u w:val="single" w:color="auto"/>
          <w:color w:val="auto"/>
        </w:rPr>
        <w:t>Series 2022-5 Reserve Account</w:t>
      </w:r>
      <w:r>
        <w:rPr>
          <w:rFonts w:ascii="Times New Roman" w:cs="Times New Roman" w:eastAsia="Times New Roman" w:hAnsi="Times New Roman"/>
          <w:sz w:val="18"/>
          <w:szCs w:val="18"/>
          <w:color w:val="auto"/>
        </w:rPr>
        <w:t xml:space="preserve">”), bearing a designation clearly indicating that the funds deposited therein are held for the benefit of the Class A Noteholders, the Class B Noteholders and the Class C Noteholders. The Series 2022-5 Reserve Account shall be maintained (i) with a Qualified Institution, or (ii) as a segregated trust account with the corporate trust department of a depository institution or trust company having corporate trust powers and acting as trustee for funds deposited in the Series 2022-5 Reserve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2022-5 Reserve Account with a new Qualified Institution. If the Series 2022-5 Reserve Account is not maintained in accordance with the previous sentence, ABRCF shall establish a new Series 2022-5 Reserve Account, within ten (10) Business Days after obtaining knowledge of such fact, which complies with such sentence, and shall instruct the Series 2022-5 Agent in writing to transfer all cash and investments from the non-qualifying Series 2022-5 Reserve Account into the new Series 2022-5 Reserve Account. Initially, the Series 2022-5 Reserve Account will be established with The Bank of New York Mellon Trust Company, N.A.</w:t>
      </w:r>
    </w:p>
    <w:p>
      <w:pPr>
        <w:spacing w:after="0" w:line="189" w:lineRule="exact"/>
        <w:rPr>
          <w:rFonts w:ascii="Times New Roman" w:cs="Times New Roman" w:eastAsia="Times New Roman" w:hAnsi="Times New Roman"/>
          <w:sz w:val="18"/>
          <w:szCs w:val="18"/>
          <w:color w:val="auto"/>
        </w:rPr>
      </w:pPr>
    </w:p>
    <w:p>
      <w:pPr>
        <w:ind w:left="-20" w:firstLine="1304"/>
        <w:spacing w:after="0" w:line="282" w:lineRule="auto"/>
        <w:tabs>
          <w:tab w:leader="none" w:pos="180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Series 2022-5 Reserve Account</w:t>
      </w:r>
      <w:r>
        <w:rPr>
          <w:rFonts w:ascii="Times New Roman" w:cs="Times New Roman" w:eastAsia="Times New Roman" w:hAnsi="Times New Roman"/>
          <w:sz w:val="18"/>
          <w:szCs w:val="18"/>
          <w:color w:val="auto"/>
        </w:rPr>
        <w:t>. The Administrator may instruct the institution maintaining the Series 2022-5 Reserve Account to invest funds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46" w:name="page47"/>
    <w:bookmarkEnd w:id="4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deposit in the Series 2022-5 Reserve Account from time to time in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investment shall mature not later than the Business Day prior to the Distribution Date following the date on which such funds were received, unless any Permitted Investment held in the Series 2022-5 Reserve Account is held with the Paying Agent, then such investment may mature on such Distribution Date and such funds shall be available for withdrawal on or prior to such Distribution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Permitted Investments held in the Series 2022-5 Reserve Account and so long as any Series 2022-5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Series 2022-5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2022-5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2022-5 Reserve Account shall remain uninvested.</w:t>
      </w:r>
    </w:p>
    <w:p>
      <w:pPr>
        <w:spacing w:after="0" w:line="195" w:lineRule="exact"/>
        <w:rPr>
          <w:sz w:val="20"/>
          <w:szCs w:val="20"/>
          <w:color w:val="auto"/>
        </w:rPr>
      </w:pPr>
    </w:p>
    <w:p>
      <w:pPr>
        <w:ind w:firstLine="1304"/>
        <w:spacing w:after="0" w:line="282" w:lineRule="auto"/>
        <w:tabs>
          <w:tab w:leader="none" w:pos="18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from Series 2022-5 Reserve Account</w:t>
      </w:r>
      <w:r>
        <w:rPr>
          <w:rFonts w:ascii="Times New Roman" w:cs="Times New Roman" w:eastAsia="Times New Roman" w:hAnsi="Times New Roman"/>
          <w:sz w:val="18"/>
          <w:szCs w:val="18"/>
          <w:color w:val="auto"/>
        </w:rPr>
        <w:t>. All interest and earnings (net of losses and investment expenses) paid on funds on deposit in the Series 2022-5 Reserve Account shall be deemed to be on deposit therein and available for distribution.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2022-5 Reserve Account Constitutes Additional Collateral for Series 2022-5 Senior Notes</w:t>
      </w:r>
      <w:r>
        <w:rPr>
          <w:rFonts w:ascii="Times New Roman" w:cs="Times New Roman" w:eastAsia="Times New Roman" w:hAnsi="Times New Roman"/>
          <w:sz w:val="18"/>
          <w:szCs w:val="18"/>
          <w:color w:val="auto"/>
        </w:rPr>
        <w:t>. In order to secure and provide for the repayment and payment of the ABRCF Obligations with respect to the Series 2022-5 Senior Notes, ABRCF hereby grants a security interest in and assigns, pledges, grants, transfers and sets over to the Trustee, for the benefit of the Class A Noteholders, the Class B Noteholders and the Class C Noteholders, all of ABRCF’s right, title and interest in and to the following (whether now or hereafter existing or acquired): (i) the Series 2022-5 Reserve Account, including any security entitlement thereto; (ii) all funds on deposit therein from time to time; (iii) all certificates and instruments, if any, representing or evidencing any or all of the Series 2022-5 Reserve Account or the funds on deposit therein from time to time; (iv) all investments made at any time and from time to time with monies in the Series 2022-5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2022-5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18"/>
          <w:szCs w:val="18"/>
          <w:u w:val="single" w:color="auto"/>
          <w:color w:val="auto"/>
        </w:rPr>
        <w:t>Series 2022-5 Reserve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Account Collateral”). The Trustee shall possess all right, title and interest in and to all funds on deposit from time to time in the Series 2022-5 Reserve Account and in all proceeds thereof, and shall be the only person authorized to originate entitlement orders in respect of the Series 2022-5 Reserve Account. The Series 2022-5 Reserve Account Collateral shall be under the sole dominion and control of the Trustee for the benefit of the Class A Noteholders, the Class B Noteholders and the Class C Noteholders. The Series 2022-5 Agent hereby agrees (i) to act as the securities intermediary (as defined in Section 8-102(a)(14) of the New York UCC) with respect to the Series 2022-5 Reserve Account; (ii) that its jurisdiction as securities intermediary is New York; (iii) that each item of property (whether investment property, financial asset, security, instrument or cash) credited to the Series 2022-5 Reserve Account shall be treated as a financial asset (as defined in Section 8-102(a)(9) of the New York UCC) and (iv) to comply with any entitlement order (as defined in Section 8-102(a)(8) of the New York UCC) issued by the Trustee.</w:t>
      </w:r>
    </w:p>
    <w:p>
      <w:pPr>
        <w:spacing w:after="0" w:line="192" w:lineRule="exact"/>
        <w:rPr>
          <w:sz w:val="20"/>
          <w:szCs w:val="20"/>
          <w:color w:val="auto"/>
        </w:rPr>
      </w:pPr>
    </w:p>
    <w:p>
      <w:pPr>
        <w:jc w:val="both"/>
        <w:ind w:firstLine="1304"/>
        <w:spacing w:after="0" w:line="258" w:lineRule="auto"/>
        <w:tabs>
          <w:tab w:leader="none" w:pos="18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2022-5 Reserve Account Surplus</w:t>
      </w:r>
      <w:r>
        <w:rPr>
          <w:rFonts w:ascii="Times New Roman" w:cs="Times New Roman" w:eastAsia="Times New Roman" w:hAnsi="Times New Roman"/>
          <w:sz w:val="18"/>
          <w:szCs w:val="18"/>
          <w:color w:val="auto"/>
        </w:rPr>
        <w:t>. In the event that the Series 2022-5 Reserve Account Surplus on any Distribution Date, after giving effect to all withdrawals from the Series 2022-5 Reserve Account, is greater than zero, if no Series 2022-5 Enhancement Deficiency or AESOP I Operating Lease Vehicle Deficiency would result therefrom or exist thereafter, the Trustee, acting in accordance with the written instructions of the Administrator pursuant to the Administration Agreement, shall withdraw from the Series 2022-5 Reserve Account an amount equal to the Series 2022-5 Reserve Account Surplus and shall pay such amount to ABRCF.</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Series 2022-5 Reserve Account</w:t>
      </w:r>
      <w:r>
        <w:rPr>
          <w:rFonts w:ascii="Times New Roman" w:cs="Times New Roman" w:eastAsia="Times New Roman" w:hAnsi="Times New Roman"/>
          <w:sz w:val="18"/>
          <w:szCs w:val="18"/>
          <w:color w:val="auto"/>
        </w:rPr>
        <w:t>. Upon the termination of the Indenture pursuant to Section 11.1 of the Base Indenture, the Trustee, acting in accordance with the written instructions of the Administrator, after the prior payment of all amounts owing to the Series 2022-5 Noteholders and payable from the Series 2022-5 Reserve Account as provided herein, shall withdraw from the Series 2022-5 Reserve Account all amounts on deposit therein for payment to ABRCF.</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8"/>
          <w:szCs w:val="18"/>
          <w:u w:val="single" w:color="auto"/>
          <w:color w:val="auto"/>
        </w:rPr>
        <w:t>Multi-Series Letters of Credit and Series 2022-5 Cash Collateral Account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76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Multi-Series Letters of Credit and Series 2022-5 Cash Collateral Account Constitute Additional Collateral for Series 2022-5 Senior Notes</w:t>
      </w:r>
      <w:r>
        <w:rPr>
          <w:rFonts w:ascii="Times New Roman" w:cs="Times New Roman" w:eastAsia="Times New Roman" w:hAnsi="Times New Roman"/>
          <w:sz w:val="18"/>
          <w:szCs w:val="18"/>
          <w:color w:val="auto"/>
        </w:rPr>
        <w:t>. In order to secure and provide for the repayment and payment of the ABRCF Obligations with respect to the Series 2022-5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(except for any right, title and interest in such Multi-Series Letter of Credit related to supporting another Series of Notes); (ii) the Series 2022-5 Cash Collateral Account, including any security entitlement thereto; (iii) all funds on deposit in the Series 2022-5 Cash Collateral Account from time to time; (iv) all certificates and instruments, if any, representing or evidencing any or all of the Series 2022-5 Cash Collateral Account or the funds on deposit therein from time to time; (v) all investments made at any time and from time to time with monies in the Series 2022-5 Cash Collateral Account, whether constituting securities,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instruments, general intangibles, investment property, financial assets or other property; (vi) all interest, dividends, cash, instruments and other property from time to time received, receivable or otherwise distributed in respect of or in exchange for the Series 2022-5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 w:cs="Times New Roman" w:eastAsia="Times New Roman" w:hAnsi="Times New Roman"/>
          <w:sz w:val="18"/>
          <w:szCs w:val="18"/>
          <w:u w:val="single" w:color="auto"/>
          <w:color w:val="auto"/>
        </w:rPr>
        <w:t>Series 2022-5 Cash Collateral Account Collateral</w:t>
      </w:r>
      <w:r>
        <w:rPr>
          <w:rFonts w:ascii="Times New Roman" w:cs="Times New Roman" w:eastAsia="Times New Roman" w:hAnsi="Times New Roman"/>
          <w:sz w:val="18"/>
          <w:szCs w:val="18"/>
          <w:color w:val="auto"/>
        </w:rPr>
        <w:t>”). The Trustee shall, for the benefit of the Class A Noteholders, the Class B Noteholders and the Class C Noteholders, possess all right, title and interest in all funds on deposit from time to time in the Series 2022-5 Cash Collateral Account and in all proceeds thereof, and shall be the only person authorized to originate entitlement orders in respect of the Series 2022-5 Cash Collateral Account. The Series 2022-5 Cash Collateral Account shall be under the sole dominion and control of the Trustee for the benefit of the Class A Noteholders, the Class B Noteholders and the Class C Noteholders. The Series 2022-5 Agent hereby agrees (i) to act as the securities intermediary (as defined in Section 8-102(a)(14) of the New York UCC) with respect to the Series 2022-5 Cash Collateral Account; (ii) that its jurisdiction as a securities intermediary is New York, (iii) that each item of property (whether investment property, financial asset, security, instrument or cash) credited to the Series 2022-5 Cash Collateral Account shall be treated as a financial asset (as defined in Section 8-102(a)(9) of the New York UCC) and (iv) to comply with any entitlement order (as defined in Section 8-102(a)(8) of the New York UCC) issued by the Trustee.</w:t>
      </w:r>
    </w:p>
    <w:p>
      <w:pPr>
        <w:spacing w:after="0" w:line="187" w:lineRule="exact"/>
        <w:rPr>
          <w:sz w:val="20"/>
          <w:szCs w:val="20"/>
          <w:color w:val="auto"/>
        </w:rPr>
      </w:pPr>
    </w:p>
    <w:p>
      <w:pPr>
        <w:jc w:val="both"/>
        <w:ind w:firstLine="1304"/>
        <w:spacing w:after="0" w:line="252" w:lineRule="auto"/>
        <w:tabs>
          <w:tab w:leader="none" w:pos="18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Multi-Series Letter of Credit Expiration Date</w:t>
      </w:r>
      <w:r>
        <w:rPr>
          <w:rFonts w:ascii="Times New Roman" w:cs="Times New Roman" w:eastAsia="Times New Roman" w:hAnsi="Times New Roman"/>
          <w:sz w:val="18"/>
          <w:szCs w:val="18"/>
          <w:color w:val="auto"/>
        </w:rPr>
        <w:t>. If prior to the date which is ten (10) days prior to the then-scheduled Multi-Series Letter of Credit Expiration Date with respect to any Multi-Series Letter of Credit, excluding the amount allocated to the Series 2022-5 Notes and available to be drawn under such Multi-Series Letter of Credit but taking into account the amount allocated to the Series 2022-5 Notes under each substitute Multi-Series Letter of Credit which has been obtained from a Series 2022-5 Eligible Letter of Credit Provider and is in full force and effect on such date, the Series 2022-5 Enhancement Amount would be equal to or more than the Series 2022-5 Required Enhancement Amount and the Series 2022-5 Liquidity Amount would be equal to or greater than the Series 2022-5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Series 2022-5 Notes and available to be drawn under such Multi-Series Letter of Credit but taking into account the amount allocated to the Series 2022-5 Notes under each substitute Multi-Series Letter of Credit which has been obtained from a Series 2022-5 Eligible Letter of Credit Provider and is in full force and effect on such date, the Series 2022-5 Enhancement Amount would be less than the Series 2022-5 Required Enhancement Amount or the Series 2022-5 Liquidity Amount would be less than the Series 2022-5 Required Liquidity Amount, then the Administrator shall notify the Trustee in writing no later than two (2) Business Days prior to such Multi-Series Letter of Credit Expiration Date of (x) the greater of (A) the excess, if any, of the Series 2022-5 Required Enhancement Amount over the Series 2022-5 Enhancement Amount, excluding the amount allocated to the Series 2022-5 Notes and available amount under such expiring Multi-Series Letter of Credit but taking into account the amount allocated to the Series 2022-5 Notes under any substitute Multi-Series Letter of Credit which has been obtained from a Series 2022-5 Eligible Letter of Credit Provider and is in full force and effect, on such date, and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9" w:name="page50"/>
    <w:bookmarkEnd w:id="49"/>
    <w:p>
      <w:pPr>
        <w:jc w:val="both"/>
        <w:ind w:firstLine="8"/>
        <w:spacing w:after="0" w:line="254" w:lineRule="auto"/>
        <w:tabs>
          <w:tab w:leader="none" w:pos="2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if any, of the Series 2022-5 Required Liquidity Amount over the Series 2022-5 Liquidity Amount, excluding the amount allocated to the Series 2022-5 Notes and available amount under such expiring Multi-Series Letter of Credit but taking into account the amount allocated to the Series 2022-5 Notes under any substitute Multi-Series Letter of Credit which has been obtained from a Series 2022-5 Eligible Letter of Credit Provider and is in full force and effect, on such date, and (y) the amount allocated to the Series 2022-5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Series 2022-5 Cash Collateral Account.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If the Trustee does not receive the notice from the Administrator described in the first paragraph of this Section 2.8(b) on or prior to the date that is two (2) Business Days prior to each Multi-Series Letter of Credit Expiration Date, the Trustee shall, by 12:00 noon (New York City time) on such Business Day draw the full amount allocated to the Series 2022-5 Notes under such Multi-Series Letter of Credit by presenting a draft accompanied by a Certificate of Termination Demand and shall cause the Termination Disbursement to be deposited in the Series 2022-5 Cash Collateral Account.</w:t>
      </w:r>
    </w:p>
    <w:p>
      <w:pPr>
        <w:spacing w:after="0" w:line="180" w:lineRule="exact"/>
        <w:rPr>
          <w:sz w:val="20"/>
          <w:szCs w:val="20"/>
          <w:color w:val="auto"/>
        </w:rPr>
      </w:pPr>
    </w:p>
    <w:p>
      <w:pPr>
        <w:jc w:val="both"/>
        <w:ind w:firstLine="1304"/>
        <w:spacing w:after="0" w:line="255" w:lineRule="auto"/>
        <w:tabs>
          <w:tab w:leader="none" w:pos="193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Multi-Series Letter of Credit Providers</w:t>
      </w:r>
      <w:r>
        <w:rPr>
          <w:rFonts w:ascii="Times New Roman" w:cs="Times New Roman" w:eastAsia="Times New Roman" w:hAnsi="Times New Roman"/>
          <w:sz w:val="18"/>
          <w:szCs w:val="18"/>
          <w:color w:val="auto"/>
        </w:rPr>
        <w:t>.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2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(A) the excess, if any, of the Series 2022-5 Required Enhancement Amount over the Series 2022-5 Enhancement Amount, excluding the amount allocated to the Series 2022-5 Notes and available under such Multi-Series Letter of Credit issued by such Multi-Series Letter of Credit Provider, on such date, and (B) the excess, if any, of the Series 2022-5 Required Liquidity Amount over the Series 2022-5 Liquidity Amount, excluding the amount allocated to the Series 2022-5 Notes and available under such Multi-Series Letter of Credit, on such date, and (ii) the amount allocated to the Series 2022-5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such Multi-Series Letter of Credit in an amount equal to the lesser of the amounts in clause (i) and clause (ii) of the immediately preceding sentence on such Business Day by presenting a draft accompanied by a Certificate of Termination Demand and shall cause the Termination Disbursement to be deposited in the Series 2022-5 Cash Collateral Account.</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jc w:val="both"/>
        <w:ind w:left="-8" w:firstLine="1304"/>
        <w:spacing w:after="0" w:line="254" w:lineRule="auto"/>
        <w:tabs>
          <w:tab w:leader="none" w:pos="1853"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Date Demands on the Multi-Series Letters of Credit</w:t>
      </w:r>
      <w:r>
        <w:rPr>
          <w:rFonts w:ascii="Times New Roman" w:cs="Times New Roman" w:eastAsia="Times New Roman" w:hAnsi="Times New Roman"/>
          <w:sz w:val="18"/>
          <w:szCs w:val="18"/>
          <w:color w:val="auto"/>
        </w:rPr>
        <w:t>. Prior to 10:00 a.m. (New York City time) on the Business Day immediately succeeding the Multi-Series Letter of Credit Termination Date, the Administrator shall determine the Series 2022-5 Demand Note Payment Amount, if any, as of the Multi-Series Letter of Credit Termination Date and, if the Series 2022-5 Demand Note Payment Amount is greater than zero, instruct the Trustee in writing to draw on the Multi-Series Letters of Credit. Upon receipt of any such notice by the Trustee on or prior to 11:00 a.m. (New York City time) on a Business Day, the Trustee shall, by 12:00 noon (New York City time) on such Business Day draw an amount equal to the lesser of</w:t>
      </w:r>
    </w:p>
    <w:p>
      <w:pPr>
        <w:spacing w:after="0" w:line="3"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2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Series 2022-5 Demand Note Payment Amount and (ii) the Series 2022-5 Allocated Multi-Series Letter of Credit Liquidity Amount on the Multi-Series Letters of Credit by presenting to each Multi-Series Letter of Credit Provider a draft accompanied by a Certificate of Termination Date Demand and shall cause the Termination Date Disbursement to be deposited in the Series 2022-5 Cash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Series 2022-5 Cash Collateral Account has been established and funded, the Trustee shall draw an amount equal to the product of (a)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Series 2022-5 Cash Collateral Percentage and (b) the lesser of the amounts referred to in clause (i) and (ii) on such Business Day on the Multi-Series Letters of Credit as calculated by the Administrator and provided in writing to the Trustee.</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81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Draws on the Multi-Series Letters of Credit</w:t>
      </w:r>
      <w:r>
        <w:rPr>
          <w:rFonts w:ascii="Times New Roman" w:cs="Times New Roman" w:eastAsia="Times New Roman" w:hAnsi="Times New Roman"/>
          <w:sz w:val="18"/>
          <w:szCs w:val="18"/>
          <w:color w:val="auto"/>
        </w:rPr>
        <w:t>. If there is more than one Multi-Series Letter of Credit on the date of any draw on the Multi-Series Letters of Credit pursuant to the terms of this Supplement, the Administrator shall instruct the Trustee, in writing, to draw on each Multi-Series Letter of Credit in an amount equal to the Pro Rata Share of the Multi-Series Letter of Credit Provider issuing such Multi-Series Letter of Credit of the amount of such draw on the Multi-Series Letters of Credit.</w:t>
      </w:r>
    </w:p>
    <w:p>
      <w:pPr>
        <w:spacing w:after="0" w:line="179"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90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Series 2022-5 Cash Collateral Account</w:t>
      </w:r>
      <w:r>
        <w:rPr>
          <w:rFonts w:ascii="Times New Roman" w:cs="Times New Roman" w:eastAsia="Times New Roman" w:hAnsi="Times New Roman"/>
          <w:sz w:val="18"/>
          <w:szCs w:val="18"/>
          <w:color w:val="auto"/>
        </w:rPr>
        <w:t>. On or prior to the date of any drawing under a Multi-Series Letter of Credit pursuant to Section 2.8(b), (c) or (d) above, ABRCF shall establish and maintain in the name of the Trustee for the benefit of the Class A Noteholders, the Class B Noteholders and the Class C Noteholders, or cause to be established and maintained, an account (the “</w:t>
      </w:r>
      <w:r>
        <w:rPr>
          <w:rFonts w:ascii="Times New Roman" w:cs="Times New Roman" w:eastAsia="Times New Roman" w:hAnsi="Times New Roman"/>
          <w:sz w:val="18"/>
          <w:szCs w:val="18"/>
          <w:u w:val="single" w:color="auto"/>
          <w:color w:val="auto"/>
        </w:rPr>
        <w:t>Series 2022-5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Account</w:t>
      </w:r>
      <w:r>
        <w:rPr>
          <w:rFonts w:ascii="Times New Roman" w:cs="Times New Roman" w:eastAsia="Times New Roman" w:hAnsi="Times New Roman"/>
          <w:sz w:val="18"/>
          <w:szCs w:val="18"/>
          <w:color w:val="auto"/>
        </w:rPr>
        <w:t xml:space="preserve">”), bearing a designation clearly indicating that the funds deposited therein are held for the benefit of the Class A Noteholders, the Class B Noteholders and the Class C Noteholders. The Series 2022-5 Cash Collateral Account shall be maintained (i) with a Qualified Institution, or (ii) as a segregated trust account with the corporate trust department of a depository institution or trust company having corporate trust powers and acting as trustee for funds deposited in the Series 2022-5 Cash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Series 2022-5 Cash Collateral Account with a new Qualified Institution or a new segregated trust account with the corporate trust department of a depository institution or trust company having corporate trust powers and acting as trustee for funds deposited in the Series 2022-5 Cash Collateral Account. If a new Series 2022-5 Cash Collateral Account is established, ABRCF shall instruct the Trustee in writing to transfer all cash and investments from the non-qualifying Series 2022-5 Cash Collateral Account into the new Series 2022-5 Cash Collateral Account.</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51" w:name="page52"/>
    <w:bookmarkEnd w:id="51"/>
    <w:p>
      <w:pPr>
        <w:jc w:val="both"/>
        <w:ind w:left="-20" w:firstLine="1304"/>
        <w:spacing w:after="0" w:line="252" w:lineRule="auto"/>
        <w:tabs>
          <w:tab w:leader="none" w:pos="188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Series 2022-5 Cash Collateral Account</w:t>
      </w:r>
      <w:r>
        <w:rPr>
          <w:rFonts w:ascii="Times New Roman" w:cs="Times New Roman" w:eastAsia="Times New Roman" w:hAnsi="Times New Roman"/>
          <w:sz w:val="18"/>
          <w:szCs w:val="18"/>
          <w:color w:val="auto"/>
        </w:rPr>
        <w:t xml:space="preserve">. ABRCF may instruct (by standing instructions or otherwise) the institution maintaining the Series 2022-5 Cash Collateral Account to invest funds on deposit in the Series 2022-5 Cash Collateral Account from time to time in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investment shall mature not later than the Business Day prior to the Distribution Date following the date on which such funds were received, unless any Permitted Investment held in the Series 2022-5 Cash Collateral Account is held with the Paying Agent, in which case such investment may mature on such Distribution Date so long as such funds shall be available for withdrawal on or prior to such Distribution Date;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the case of Permitted Investments held in the Series 2022-5 Cash Collateral Account and so long as any Series 2022-5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Series 2022-5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2022-5 Cash Collateral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2022-5 Cash Collateral Account shall remain uninvested.</w:t>
      </w:r>
    </w:p>
    <w:p>
      <w:pPr>
        <w:spacing w:after="0" w:line="191" w:lineRule="exact"/>
        <w:rPr>
          <w:rFonts w:ascii="Times New Roman" w:cs="Times New Roman" w:eastAsia="Times New Roman" w:hAnsi="Times New Roman"/>
          <w:sz w:val="18"/>
          <w:szCs w:val="18"/>
          <w:color w:val="auto"/>
        </w:rPr>
      </w:pPr>
    </w:p>
    <w:p>
      <w:pPr>
        <w:ind w:left="-20" w:firstLine="1304"/>
        <w:spacing w:after="0" w:line="282" w:lineRule="auto"/>
        <w:tabs>
          <w:tab w:leader="none" w:pos="18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from Series 2022-5 Cash Collateral Account</w:t>
      </w:r>
      <w:r>
        <w:rPr>
          <w:rFonts w:ascii="Times New Roman" w:cs="Times New Roman" w:eastAsia="Times New Roman" w:hAnsi="Times New Roman"/>
          <w:sz w:val="18"/>
          <w:szCs w:val="18"/>
          <w:color w:val="auto"/>
        </w:rPr>
        <w:t>. All interest and earnings (net of losses and investment expenses) paid on funds on deposit in the Series 2022-5 Cash Collateral Account shall be deemed to be on deposit therein and available for distribution.</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95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2022-5 Cash Collateral Account Surplus</w:t>
      </w:r>
      <w:r>
        <w:rPr>
          <w:rFonts w:ascii="Times New Roman" w:cs="Times New Roman" w:eastAsia="Times New Roman" w:hAnsi="Times New Roman"/>
          <w:sz w:val="18"/>
          <w:szCs w:val="18"/>
          <w:color w:val="auto"/>
        </w:rPr>
        <w:t xml:space="preserve">. In the event that the Series 2022-5 Cash Collateral Account Surplus on any Distribution Date (or, after the Multi-Series Letter of Credit Termination Date, on any date) is greater than zero, the Trustee, acting in accordance with the written instructions of the Administrator, shall withdraw from the Series 2022-5 Cash Collateral Account an amount equal to the Series 2022-5 Cash Collateral Account Surplus and shall pay such amount: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Multi-Series Letter of Credit Providers to the extent of any unreimbursed drawings under the related Series 2022-5 Reimbursement Agreement, for application in accordance with the provisions of the related Series 2022-5 Reimbursement Agreement,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ABRCF any remaining amount.</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81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Series 2022-5 Cash Collateral Account</w:t>
      </w:r>
      <w:r>
        <w:rPr>
          <w:rFonts w:ascii="Times New Roman" w:cs="Times New Roman" w:eastAsia="Times New Roman" w:hAnsi="Times New Roman"/>
          <w:sz w:val="18"/>
          <w:szCs w:val="18"/>
          <w:color w:val="auto"/>
        </w:rPr>
        <w:t>. Upon the termination of this Supplement in accordance with its terms, the Trustee, acting in accordance with the written instructions of the Administrator, after the prior payment of all amounts owing to the Series 2022-5 Noteholders and payable from the Series 2022-5 Cash Collateral Account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provided herein, shall withdraw from the Series 2022-5 Cash Collateral Account all amounts on deposit therein (to the extent not withdrawn pursuant to Section 2.8(i) above) and shall pay such amounts: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Multi-Series Letter of Credit Providers to the extent of any unreimbursed drawings under the related Series 2022-5 Reimbursement Agreement, for application in accordance with the provisions of the related Series 2022-5 Reimbursement Agreement,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ABRCF any remaining amount.</w:t>
      </w:r>
    </w:p>
    <w:p>
      <w:pPr>
        <w:spacing w:after="0" w:line="180"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8"/>
          <w:szCs w:val="18"/>
          <w:color w:val="auto"/>
        </w:rPr>
        <w:t>Section 2.9.</w:t>
      </w:r>
      <w:r>
        <w:rPr>
          <w:sz w:val="20"/>
          <w:szCs w:val="20"/>
          <w:color w:val="auto"/>
        </w:rPr>
        <w:tab/>
      </w:r>
      <w:r>
        <w:rPr>
          <w:rFonts w:ascii="Times New Roman" w:cs="Times New Roman" w:eastAsia="Times New Roman" w:hAnsi="Times New Roman"/>
          <w:sz w:val="17"/>
          <w:szCs w:val="17"/>
          <w:u w:val="single" w:color="auto"/>
          <w:color w:val="auto"/>
        </w:rPr>
        <w:t>Series 2022-5 Distribution Account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Establishment of Series 2022-5 Distribution Account</w:t>
      </w:r>
      <w:r>
        <w:rPr>
          <w:rFonts w:ascii="Times New Roman" w:cs="Times New Roman" w:eastAsia="Times New Roman" w:hAnsi="Times New Roman"/>
          <w:sz w:val="18"/>
          <w:szCs w:val="18"/>
          <w:color w:val="auto"/>
        </w:rPr>
        <w:t>. ABRCF shall establish and maintain in the name of the Trustee for the benefit of the Series 2022-5 Noteholders, or cause to be established and maintained, an account (the “</w:t>
      </w:r>
      <w:r>
        <w:rPr>
          <w:rFonts w:ascii="Times New Roman" w:cs="Times New Roman" w:eastAsia="Times New Roman" w:hAnsi="Times New Roman"/>
          <w:sz w:val="18"/>
          <w:szCs w:val="18"/>
          <w:u w:val="single" w:color="auto"/>
          <w:color w:val="auto"/>
        </w:rPr>
        <w:t>Series 2022-5 Distribution Account</w:t>
      </w:r>
      <w:r>
        <w:rPr>
          <w:rFonts w:ascii="Times New Roman" w:cs="Times New Roman" w:eastAsia="Times New Roman" w:hAnsi="Times New Roman"/>
          <w:sz w:val="18"/>
          <w:szCs w:val="18"/>
          <w:color w:val="auto"/>
        </w:rPr>
        <w:t>”), bearing a designation clearly indicating that the funds deposited therein are held for the benefit of the Series 2022-5 Noteholders. The Series 2022-5 Distribution Account shall be maintained (i) with a Qualified Institution, or (ii) as a segregated trust account with the corporate trust department of a depository institution or trust company having corporate trust powers and acting as trustee for funds deposited in the Series 2022-5 Distribution Account; provided, however,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2022-5 Distribution Account with a new Qualified Institution. If the Series 2022-5 Distribution Account is not maintained in accordance with the previous sentence, ABRCF shall establish a new Series 2022-5 Distribution Account, within ten (10) Business Days after obtaining knowledge of such fact, which complies with such sentence, and shall instruct the Series 2022-5 Agent in writing to transfer all cash and investments from the non-qualifying Series 2022-5 Distribution Account into the new Series 2022-5 Distribution Account. Initially, the Series 2022-5 Distribution Account will be established with The Bank of New York Mellon Trust Company, N.A.</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Series 2022-5 Distribution Account</w:t>
      </w:r>
      <w:r>
        <w:rPr>
          <w:rFonts w:ascii="Times New Roman" w:cs="Times New Roman" w:eastAsia="Times New Roman" w:hAnsi="Times New Roman"/>
          <w:sz w:val="18"/>
          <w:szCs w:val="18"/>
          <w:color w:val="auto"/>
        </w:rPr>
        <w:t xml:space="preserve">. The Administrator may instruct the institution maintaining the Series 2022-5 Distribution Account to invest funds on deposit in the Series 2022-5 Distribution Account from time to time in Permitted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investment shall mature not later than the Business Day prior to the Distribution Date following the date on which such funds were received, unless any Permitted Investment held in the Series 2022-5 Distribution Account is held with the Paying Agent, then such investment may mature on such Distribution Date and such funds shall be available for withdrawal on or prior to such Distribution Date. All such Permitted Investments will be credited to the Series 2022-5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2022-5 Distribution Account. ABRCF shall not direct the Trustee to dispose of (or permit the disposal of) any Permitted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Investment prior to the maturity thereof to the extent such disposal would result in a loss of the purchase price of such Permitted Investment. In the absence of written investment instructions hereunder, funds on deposit in the Series 2022-5 Distribution Account shall remain uninvested.</w:t>
      </w:r>
    </w:p>
    <w:p>
      <w:pPr>
        <w:spacing w:after="0" w:line="162" w:lineRule="exact"/>
        <w:rPr>
          <w:sz w:val="20"/>
          <w:szCs w:val="20"/>
          <w:color w:val="auto"/>
        </w:rPr>
      </w:pPr>
    </w:p>
    <w:p>
      <w:pPr>
        <w:ind w:right="20" w:firstLine="1304"/>
        <w:spacing w:after="0" w:line="282" w:lineRule="auto"/>
        <w:tabs>
          <w:tab w:leader="none" w:pos="181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from Series 2022-5 Distribution Account</w:t>
      </w:r>
      <w:r>
        <w:rPr>
          <w:rFonts w:ascii="Times New Roman" w:cs="Times New Roman" w:eastAsia="Times New Roman" w:hAnsi="Times New Roman"/>
          <w:sz w:val="18"/>
          <w:szCs w:val="18"/>
          <w:color w:val="auto"/>
        </w:rPr>
        <w:t>. All interest and earnings (net of losses and investment expenses) paid on funds on deposit in the Series 2022-5 Distribution Account shall be deemed to be on deposit and available for distribution.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1" w:lineRule="auto"/>
        <w:tabs>
          <w:tab w:leader="none" w:pos="18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2022-5 Distribution Account Constitutes Additional Collateral for Series 2022-5 Notes</w:t>
      </w:r>
      <w:r>
        <w:rPr>
          <w:rFonts w:ascii="Times New Roman" w:cs="Times New Roman" w:eastAsia="Times New Roman" w:hAnsi="Times New Roman"/>
          <w:sz w:val="18"/>
          <w:szCs w:val="18"/>
          <w:color w:val="auto"/>
        </w:rPr>
        <w:t>. In order to secure and provide for the repayment and payment of the ABRCF Obligations with respect to the Series 2022-5 Notes, ABRCF hereby grants a security interest in and assigns, pledges, grants, transfers and sets over to the Trustee, for the benefit of the Series 2022-5 Noteholders, all of ABRCF’s right, title and interest in and to the following (whether now or hereafter existing or acquired): (i) the Series 2022-5 Distribution Account, including any security entitlement thereto; (ii) all funds on deposit therein from time to time; (iii) all certificates and instruments, if any, representing or evidencing any or all of the Series 2022-5 Distribution Account or the funds on deposit therein from time to time; (iv) all investments made at any time and from time to time with monies in the Series 2022-5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2022-5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 w:cs="Times New Roman" w:eastAsia="Times New Roman" w:hAnsi="Times New Roman"/>
          <w:sz w:val="18"/>
          <w:szCs w:val="18"/>
          <w:u w:val="single" w:color="auto"/>
          <w:color w:val="auto"/>
        </w:rPr>
        <w:t>Series 2022-5 Distribution Account Collateral</w:t>
      </w:r>
      <w:r>
        <w:rPr>
          <w:rFonts w:ascii="Times New Roman" w:cs="Times New Roman" w:eastAsia="Times New Roman" w:hAnsi="Times New Roman"/>
          <w:sz w:val="18"/>
          <w:szCs w:val="18"/>
          <w:color w:val="auto"/>
        </w:rPr>
        <w:t>”). The Trustee shall possess all right, title and interest in all funds on deposit from time to time in the Series 2022-5 Distribution Account and in and to all proceeds thereof, and shall be the only person authorized to originate entitlement orders in respect of the Series 2022-5 Distribution Account. The Series 2022-5 Distribution Account Collateral shall be under the sole dominion and control of the Trustee for the benefit of the Series 2022-5 Noteholders. The Series 2022-5 Agent hereby agrees (i) to act as the securities intermediary (as defined in Section 8-102(a)</w:t>
      </w:r>
    </w:p>
    <w:p>
      <w:pPr>
        <w:spacing w:after="0" w:line="11" w:lineRule="exact"/>
        <w:rPr>
          <w:rFonts w:ascii="Times New Roman" w:cs="Times New Roman" w:eastAsia="Times New Roman" w:hAnsi="Times New Roman"/>
          <w:sz w:val="18"/>
          <w:szCs w:val="18"/>
          <w:color w:val="auto"/>
        </w:rPr>
      </w:pPr>
    </w:p>
    <w:p>
      <w:pPr>
        <w:jc w:val="both"/>
        <w:ind w:firstLine="8"/>
        <w:spacing w:after="0" w:line="253" w:lineRule="auto"/>
        <w:tabs>
          <w:tab w:leader="none" w:pos="3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New York UCC) with respect to the Series 2022-5 Distribution Account; (ii) that its jurisdiction as securities intermediary is New York, (iii) that each item of property (whether investment property, financial asset, security, instrument or cash) credited to the Series 2022-5 Distribution Account shall be treated as a financial asset (as defined in Section 8-102(a)(9) of the New York UCC) and (iv) to comply with any entitlement order (as defined in Section 8-102(a)(8) of the New York UCC) issued by the Trustee.</w:t>
      </w:r>
    </w:p>
    <w:p>
      <w:pPr>
        <w:spacing w:after="0" w:line="189"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Series 2022-5 Accounts Permitted Investments</w:t>
      </w:r>
      <w:r>
        <w:rPr>
          <w:rFonts w:ascii="Times New Roman" w:cs="Times New Roman" w:eastAsia="Times New Roman" w:hAnsi="Times New Roman"/>
          <w:sz w:val="18"/>
          <w:szCs w:val="18"/>
          <w:color w:val="auto"/>
        </w:rPr>
        <w:t>. ABRCF shall not, and shall not permit, funds on deposit in the Series 2022-5 Accounts to be invested in:</w:t>
      </w:r>
    </w:p>
    <w:p>
      <w:pPr>
        <w:spacing w:after="0" w:line="162" w:lineRule="exact"/>
        <w:rPr>
          <w:sz w:val="20"/>
          <w:szCs w:val="20"/>
          <w:color w:val="auto"/>
        </w:rPr>
      </w:pPr>
    </w:p>
    <w:p>
      <w:pPr>
        <w:ind w:left="2480" w:hanging="528"/>
        <w:spacing w:after="0"/>
        <w:tabs>
          <w:tab w:leader="none" w:pos="2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Investments that do not mature at least one (1) Business Day before the next Distribution Date;</w:t>
      </w:r>
    </w:p>
    <w:p>
      <w:pPr>
        <w:spacing w:after="0" w:line="22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deposits, time deposits or certificates of deposit with a maturity in excess of 360 days;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4" w:name="page55"/>
    <w:bookmarkEnd w:id="54"/>
    <w:p>
      <w:pPr>
        <w:ind w:left="2500" w:hanging="548"/>
        <w:spacing w:after="0"/>
        <w:tabs>
          <w:tab w:leader="none" w:pos="25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which is not rated “P-1” by Moody’s;</w:t>
      </w:r>
    </w:p>
    <w:p>
      <w:pPr>
        <w:spacing w:after="0" w:line="225" w:lineRule="exact"/>
        <w:rPr>
          <w:rFonts w:ascii="Times New Roman" w:cs="Times New Roman" w:eastAsia="Times New Roman" w:hAnsi="Times New Roman"/>
          <w:sz w:val="18"/>
          <w:szCs w:val="18"/>
          <w:color w:val="auto"/>
        </w:rPr>
      </w:pPr>
    </w:p>
    <w:p>
      <w:pPr>
        <w:ind w:left="2520" w:hanging="568"/>
        <w:spacing w:after="0"/>
        <w:tabs>
          <w:tab w:leader="none" w:pos="25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market funds or eurodollar time deposits which are not rated at least “P-1” by Moody’s;</w:t>
      </w:r>
    </w:p>
    <w:p>
      <w:pPr>
        <w:spacing w:after="0" w:line="22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eurodollar deposits that are not rated “P-1” by Moody’s or that are with financial institutions not organized under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of a G-7 nation; or</w:t>
      </w:r>
    </w:p>
    <w:p>
      <w:pPr>
        <w:spacing w:after="0" w:line="206" w:lineRule="exact"/>
        <w:rPr>
          <w:rFonts w:ascii="Times New Roman" w:cs="Times New Roman" w:eastAsia="Times New Roman" w:hAnsi="Times New Roman"/>
          <w:sz w:val="18"/>
          <w:szCs w:val="18"/>
          <w:color w:val="auto"/>
        </w:rPr>
      </w:pPr>
    </w:p>
    <w:p>
      <w:pPr>
        <w:ind w:left="660" w:firstLine="1292"/>
        <w:spacing w:after="0" w:line="282" w:lineRule="auto"/>
        <w:tabs>
          <w:tab w:leader="none" w:pos="26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instrument or security not otherwise listed in clause (i) through (vi) of the definition of “Permitted Investments” in the Base Indenture.</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Series 2022-5 Demand Notes Constitute Additional Collateral for Series 2022-5 Senior Notes</w:t>
      </w:r>
      <w:r>
        <w:rPr>
          <w:rFonts w:ascii="Times New Roman" w:cs="Times New Roman" w:eastAsia="Times New Roman" w:hAnsi="Times New Roman"/>
          <w:sz w:val="18"/>
          <w:szCs w:val="18"/>
          <w:color w:val="auto"/>
        </w:rPr>
        <w:t>. In order to secure and provide for the repayment and payment of the ABRCF Obligations with respect to the Series 2022-5 Senior Notes, ABRCF hereby grants a security interest in and assigns, pledges, grants, transfers and sets over to the Trustee, for the benefit of the Class A Noteholders, the Class B Noteholders and the Class C Noteholders, all of ABRCF’s right, title and interest in and to the following (whether now or hereafter existing or acquired): (i) the Series 2022-5 Demand Notes; (ii) all certificates and instruments, if any, representing or evidencing the Series 2022-5 Demand Notes; and (iii) all proceeds of any and all of the foregoing, including, without limitation, cash. On the date hereof, ABRCF shall deliver to the Trustee, for the benefit of the Class A Noteholders, the Class B Noteholders and the Class C Noteholders, each Series 2022-5 Demand Note, endorsed in blank. The Trustee, for the benefit of the Class A Noteholders, the Class B Noteholders and the Class C Noteholders, shall be the only Person authorized to make a demand for payments on the Series 2022-5 Demand Notes.</w:t>
      </w:r>
    </w:p>
    <w:p>
      <w:pPr>
        <w:spacing w:after="0" w:line="188"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2.12.</w:t>
      </w:r>
      <w:r>
        <w:rPr>
          <w:sz w:val="20"/>
          <w:szCs w:val="20"/>
          <w:color w:val="auto"/>
        </w:rPr>
        <w:tab/>
      </w:r>
      <w:r>
        <w:rPr>
          <w:rFonts w:ascii="Times New Roman" w:cs="Times New Roman" w:eastAsia="Times New Roman" w:hAnsi="Times New Roman"/>
          <w:sz w:val="18"/>
          <w:szCs w:val="18"/>
          <w:u w:val="single" w:color="auto"/>
          <w:color w:val="auto"/>
        </w:rPr>
        <w:t>Subordination of the Class B Notes, Class C Notes, Class D Notes and the Class R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75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2022-5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2022-5 Rapid Amortization Period or on the Series 2022-5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6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2022-5 Controlled Amortization Period unless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2022-5 Rapid Amortization Period or on the Series 2022-5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spacing w:after="0" w:line="189" w:lineRule="exact"/>
        <w:rPr>
          <w:sz w:val="20"/>
          <w:szCs w:val="20"/>
          <w:color w:val="auto"/>
        </w:rPr>
      </w:pPr>
    </w:p>
    <w:p>
      <w:pPr>
        <w:jc w:val="both"/>
        <w:ind w:firstLine="1304"/>
        <w:spacing w:after="0" w:line="253" w:lineRule="auto"/>
        <w:tabs>
          <w:tab w:leader="none" w:pos="17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Supplement, the Base Indenture or in any other Related Document, the Class D Notes, if issued,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2022-5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2022-5 Rapid Amortization Period or on the Series 2022-5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6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Supplement, the Base Indenture or in any other Related Document, the Class R Notes will be subordinate in all respects to the Class A Notes, the Class B Notes, the Class C Notes and the Class D Notes (if issued), as and to the extent set forth in this Section 2.12(d). No payments on account of principal shall be made with respect to the Class R Notes during the Series 2022-5 Controlled Amortization Period or the Series 2022-5 Rapid Amortization Period or on the Series 2022-5 Final Distribution Date until the Class A Notes, the Class B Notes, the Class C Notes and, if issued,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if issued,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(if issued) and all interest accrued on such unpaid amounts) have been paid in full.</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AMORTIZATION EVENTS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addition to the Amortization Events set forth in Section 9.1 of the Base Indenture, any of the following shall be an Amortization Event with respect to the Series 2022-5 Notes and collectively shall constitute the Amortization Events set forth in Section 9.1(n) of the Base Indenture with respect to the Series 2022-5 Notes (without notice or other action on the part of the Trustee or any holders of the Series 2022-5 Notes):</w:t>
      </w:r>
    </w:p>
    <w:p>
      <w:pPr>
        <w:spacing w:after="0" w:line="176" w:lineRule="exact"/>
        <w:rPr>
          <w:sz w:val="20"/>
          <w:szCs w:val="20"/>
          <w:color w:val="auto"/>
        </w:rPr>
      </w:pPr>
    </w:p>
    <w:p>
      <w:pPr>
        <w:jc w:val="both"/>
        <w:ind w:firstLine="1304"/>
        <w:spacing w:after="0" w:line="266" w:lineRule="auto"/>
        <w:tabs>
          <w:tab w:leader="none" w:pos="191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Series 2022-5 Enhancement Deficiency shall occur and continue for at least two (2)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event or condition shall not be an Amortization Event if during such two (2) Business Day period such Series 2022-5 Enhancement Deficiency shall have been cured in accordance with the terms and conditions of the Indenture and the Related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Series 2022-5 Liquidity Amount shall be less than the Series 2022-5 Required Liquidity Amount for at least two (2)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event or condition shall not be an Amortization Event if during such two (2) Business Day period such insufficiency shall have been cured in accordance with the terms and conditions of the Indenture and the Related Documents;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4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the Series 2022-5 Collection Account, the Series 2022-5 Excess Collection Account or the Series 2022-5 Reserve Account shall be subject to an injunction, estoppel or other stay or a Lien (other than Liens permitted under the Related Documents);</w:t>
      </w:r>
    </w:p>
    <w:p>
      <w:pPr>
        <w:spacing w:after="0" w:line="161"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principal of and interest on any Class of the Series 2022-5 Notes is not paid in full on or before the Series 2022-5 Expected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Distribution Date;</w:t>
      </w:r>
    </w:p>
    <w:p>
      <w:pPr>
        <w:spacing w:after="0" w:line="206"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90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Multi-Series Letter of Credit shall not be in full force and effect for at least two (2) Business Days and (x) either a Series 2022-5 Enhancement Deficiency would result from excluding the Series 2022-5 Applicable Multi-Series L/C Amount attributable to such Multi-Series Letter of Credit from the Series 2022-5 Enhancement Amount or (y) the Series 2022-5 Liquidity Amount, excluding therefrom the Series 2022-5 Applicable Multi-Series L/C Amount attributable to such Multi-Series Letter of Credit, would be less than the Series 2022-5 Required Liquidity Amount;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funding of the Series 2022-5 Cash Collateral Account, the Series 2022-5 Cash Collateral Account shall be subject to an injunction, estoppel or other stay or a Lien (other than Liens permitted under the Related Documents) for at least two (2) Business Days and either (x) a Series 2022-5 Enhancement Deficiency would result from excluding the Series 2022-5 Available Cash Collateral Account Amount from the Series 2022-5 Enhancement Amount or (y) the Series 2022-5 Liquidity Amount, excluding therefrom the Series 2022-5 Available Cash Collateral Account Amount, would be less than the Series 2022-5 Required Liquidity Amount;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7" w:name="page58"/>
    <w:bookmarkEnd w:id="57"/>
    <w:p>
      <w:pPr>
        <w:jc w:val="both"/>
        <w:ind w:firstLine="1304"/>
        <w:spacing w:after="0" w:line="258" w:lineRule="auto"/>
        <w:tabs>
          <w:tab w:leader="none" w:pos="186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Bankruptcy shall have occurred with respect to any Multi-Series Letter of Credit Provider or any Multi-Series Letter of Credit Provider repudiates its Multi-Series Letter of Credit or refuses to honor a proper draw thereon and either (x) a Series 2022-5 Enhancement Deficiency would result from excluding the Series 2022-5 Applicable Multi-Series L/C Amount attributable to such Multi-Series Letter of Credit from the Series 2022-5 Enhancement Amount or (y) the Series 2022-5 Liquidity Amount, excluding therefrom the Series 2022-5 Applicable Multi-Series L/C Amount attributable to such Multi-Series Letter of Credit, would be less than the Series 2022-5 Required Liquidity Amount.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2022-5 NOTES</w:t>
      </w:r>
    </w:p>
    <w:p>
      <w:pPr>
        <w:spacing w:after="0" w:line="22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Restricted Global Series 2022-5 Notes</w:t>
      </w:r>
      <w:r>
        <w:rPr>
          <w:rFonts w:ascii="Times New Roman" w:cs="Times New Roman" w:eastAsia="Times New Roman" w:hAnsi="Times New Roman"/>
          <w:sz w:val="18"/>
          <w:szCs w:val="18"/>
          <w:color w:val="auto"/>
        </w:rPr>
        <w:t>. Each Class of the Series 2022-5 Notes to be issued in the United States will be issued in book-entry form and represented by one or more permanent global Notes in fully registered form without interest coupons (each, a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Global Class A Note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Restricted Global Class B Note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Restricted Global Class C Note</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Restricted Global Class R Note</w:t>
      </w:r>
      <w:r>
        <w:rPr>
          <w:rFonts w:ascii="Times New Roman" w:cs="Times New Roman" w:eastAsia="Times New Roman" w:hAnsi="Times New Roman"/>
          <w:sz w:val="18"/>
          <w:szCs w:val="18"/>
          <w:color w:val="auto"/>
        </w:rPr>
        <w:t xml:space="preserve">”, as the case may be), substantially in the form set forth in </w:t>
      </w:r>
      <w:r>
        <w:rPr>
          <w:rFonts w:ascii="Times New Roman" w:cs="Times New Roman" w:eastAsia="Times New Roman" w:hAnsi="Times New Roman"/>
          <w:sz w:val="18"/>
          <w:szCs w:val="18"/>
          <w:u w:val="single" w:color="auto"/>
          <w:color w:val="auto"/>
        </w:rPr>
        <w:t>Exhibits A-1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D-1</w:t>
      </w:r>
      <w:r>
        <w:rPr>
          <w:rFonts w:ascii="Times New Roman" w:cs="Times New Roman" w:eastAsia="Times New Roman" w:hAnsi="Times New Roman"/>
          <w:sz w:val="18"/>
          <w:szCs w:val="18"/>
          <w:color w:val="auto"/>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2022-5 Notes represented thereby, with the Trustee as custodian for DTC, and registered in the name of Cede as DTC’s nominee, duly executed by ABRCF and authenticated by the Trustee in the manner set forth in Section 2.4 of the Base Indenture.</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Temporary Global Series 2022-5 Notes; Permanent Global Series 2022-5 Notes</w:t>
      </w:r>
      <w:r>
        <w:rPr>
          <w:rFonts w:ascii="Times New Roman" w:cs="Times New Roman" w:eastAsia="Times New Roman" w:hAnsi="Times New Roman"/>
          <w:sz w:val="18"/>
          <w:szCs w:val="18"/>
          <w:color w:val="auto"/>
        </w:rPr>
        <w:t>. Each Class of the Series 2022-5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 w:cs="Times New Roman" w:eastAsia="Times New Roman" w:hAnsi="Times New Roman"/>
          <w:sz w:val="18"/>
          <w:szCs w:val="18"/>
          <w:u w:val="single" w:color="auto"/>
          <w:color w:val="auto"/>
        </w:rPr>
        <w:t>Temporary Global Class A Note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Temporary Global Class B Note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Temporary Global Class C Note</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Temporary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Global Class R Note</w:t>
      </w:r>
      <w:r>
        <w:rPr>
          <w:rFonts w:ascii="Times New Roman" w:cs="Times New Roman" w:eastAsia="Times New Roman" w:hAnsi="Times New Roman"/>
          <w:sz w:val="18"/>
          <w:szCs w:val="18"/>
          <w:color w:val="auto"/>
        </w:rPr>
        <w:t>”, as the case may be, and collectively the “</w:t>
      </w:r>
      <w:r>
        <w:rPr>
          <w:rFonts w:ascii="Times New Roman" w:cs="Times New Roman" w:eastAsia="Times New Roman" w:hAnsi="Times New Roman"/>
          <w:sz w:val="18"/>
          <w:szCs w:val="18"/>
          <w:u w:val="single" w:color="auto"/>
          <w:color w:val="auto"/>
        </w:rPr>
        <w:t>Temporary Global Series 2022-5 Notes</w:t>
      </w:r>
      <w:r>
        <w:rPr>
          <w:rFonts w:ascii="Times New Roman" w:cs="Times New Roman" w:eastAsia="Times New Roman" w:hAnsi="Times New Roman"/>
          <w:sz w:val="18"/>
          <w:szCs w:val="18"/>
          <w:color w:val="auto"/>
        </w:rPr>
        <w:t xml:space="preserve">”), substantially in the form set forth in </w:t>
      </w:r>
      <w:r>
        <w:rPr>
          <w:rFonts w:ascii="Times New Roman" w:cs="Times New Roman" w:eastAsia="Times New Roman" w:hAnsi="Times New Roman"/>
          <w:sz w:val="18"/>
          <w:szCs w:val="18"/>
          <w:u w:val="single" w:color="auto"/>
          <w:color w:val="auto"/>
        </w:rPr>
        <w:t>Exhibits 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D-2</w:t>
      </w:r>
      <w:r>
        <w:rPr>
          <w:rFonts w:ascii="Times New Roman" w:cs="Times New Roman" w:eastAsia="Times New Roman" w:hAnsi="Times New Roman"/>
          <w:sz w:val="18"/>
          <w:szCs w:val="18"/>
          <w:color w:val="auto"/>
        </w:rPr>
        <w:t xml:space="preserve"> which shall be deposited on behalf of the purchasers of such Class of the Series 2022-5 Notes represented thereby with a custodian for, and registered in the name of a nominee of DTC, for the account of Euroclear Bank S.A./N.V., as operator of the Euroclear System, or for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duly executed by ABRCF and authenticated by the Trustee in the manner set forth in Section 2.4 of the Base Indenture. Interests in each Temporary Global Series 2022-5 Note will be exchangeable, in whole or in part, for interests in one or more permanent global notes in registered form without interest coupons (each, a “</w:t>
      </w:r>
      <w:r>
        <w:rPr>
          <w:rFonts w:ascii="Times New Roman" w:cs="Times New Roman" w:eastAsia="Times New Roman" w:hAnsi="Times New Roman"/>
          <w:sz w:val="18"/>
          <w:szCs w:val="18"/>
          <w:u w:val="single" w:color="auto"/>
          <w:color w:val="auto"/>
        </w:rPr>
        <w:t>Permanent Global Class A Note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Permanent Global Class B Note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Permanent Global Class C Note</w:t>
      </w:r>
      <w:r>
        <w:rPr>
          <w:rFonts w:ascii="Times New Roman" w:cs="Times New Roman" w:eastAsia="Times New Roman" w:hAnsi="Times New Roman"/>
          <w:sz w:val="18"/>
          <w:szCs w:val="18"/>
          <w:color w:val="auto"/>
        </w:rPr>
        <w:t>” or a “</w:t>
      </w:r>
      <w:r>
        <w:rPr>
          <w:rFonts w:ascii="Times New Roman" w:cs="Times New Roman" w:eastAsia="Times New Roman" w:hAnsi="Times New Roman"/>
          <w:sz w:val="18"/>
          <w:szCs w:val="18"/>
          <w:u w:val="single" w:color="auto"/>
          <w:color w:val="auto"/>
        </w:rPr>
        <w:t>Permanent Global Class R Note</w:t>
      </w:r>
      <w:r>
        <w:rPr>
          <w:rFonts w:ascii="Times New Roman" w:cs="Times New Roman" w:eastAsia="Times New Roman" w:hAnsi="Times New Roman"/>
          <w:sz w:val="18"/>
          <w:szCs w:val="18"/>
          <w:color w:val="auto"/>
        </w:rPr>
        <w:t>”, as the case may be, and collectively the “</w:t>
      </w:r>
      <w:r>
        <w:rPr>
          <w:rFonts w:ascii="Times New Roman" w:cs="Times New Roman" w:eastAsia="Times New Roman" w:hAnsi="Times New Roman"/>
          <w:sz w:val="18"/>
          <w:szCs w:val="18"/>
          <w:u w:val="single" w:color="auto"/>
          <w:color w:val="auto"/>
        </w:rPr>
        <w:t>Permanent Global Series 2022-5 Notes</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u w:val="single" w:color="auto"/>
          <w:color w:val="auto"/>
        </w:rPr>
        <w:t>B-3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D-3</w:t>
      </w:r>
      <w:r>
        <w:rPr>
          <w:rFonts w:ascii="Times New Roman" w:cs="Times New Roman" w:eastAsia="Times New Roman" w:hAnsi="Times New Roman"/>
          <w:sz w:val="18"/>
          <w:szCs w:val="18"/>
          <w:color w:val="auto"/>
        </w:rPr>
        <w:t xml:space="preserve"> in accordance with the provisions of such Temporary Global Series 2022-5 Note and the Base Indenture (as modified by this Supplement). Interests in a Permanent Global Series 2022-5 Note will be exchangeable for a definitive Series 2022-5 Note in accordance with the provisions of such Permanent Global Series 2022-5 Note and the Base Indenture (as modified by this Supplement). The Restricted Global Class A Notes, the Temporary Global Class A Notes and the Permanent Global Class A Notes are collectively referred to as the “</w:t>
      </w:r>
      <w:r>
        <w:rPr>
          <w:rFonts w:ascii="Times New Roman" w:cs="Times New Roman" w:eastAsia="Times New Roman" w:hAnsi="Times New Roman"/>
          <w:sz w:val="18"/>
          <w:szCs w:val="18"/>
          <w:u w:val="single" w:color="auto"/>
          <w:color w:val="auto"/>
        </w:rPr>
        <w:t>Global Class A Notes</w:t>
      </w:r>
      <w:r>
        <w:rPr>
          <w:rFonts w:ascii="Times New Roman" w:cs="Times New Roman" w:eastAsia="Times New Roman" w:hAnsi="Times New Roman"/>
          <w:sz w:val="18"/>
          <w:szCs w:val="18"/>
          <w:color w:val="auto"/>
        </w:rPr>
        <w:t>”, the Restricted Global Class B Notes, the Temporary Global Class B Notes and the Permanent Global Class B Notes are collectively referred to as the “</w:t>
      </w:r>
      <w:r>
        <w:rPr>
          <w:rFonts w:ascii="Times New Roman" w:cs="Times New Roman" w:eastAsia="Times New Roman" w:hAnsi="Times New Roman"/>
          <w:sz w:val="18"/>
          <w:szCs w:val="18"/>
          <w:u w:val="single" w:color="auto"/>
          <w:color w:val="auto"/>
        </w:rPr>
        <w:t>Global 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the Restricted Global Class C Notes, the Temporary Global Class C Notes and the Permanent Global Class C Notes are collectively referred to as the “</w:t>
      </w:r>
      <w:r>
        <w:rPr>
          <w:rFonts w:ascii="Times New Roman" w:cs="Times New Roman" w:eastAsia="Times New Roman" w:hAnsi="Times New Roman"/>
          <w:sz w:val="18"/>
          <w:szCs w:val="18"/>
          <w:u w:val="single" w:color="auto"/>
          <w:color w:val="auto"/>
        </w:rPr>
        <w:t>Global Class C Notes</w:t>
      </w:r>
      <w:r>
        <w:rPr>
          <w:rFonts w:ascii="Times New Roman" w:cs="Times New Roman" w:eastAsia="Times New Roman" w:hAnsi="Times New Roman"/>
          <w:sz w:val="18"/>
          <w:szCs w:val="18"/>
          <w:color w:val="auto"/>
        </w:rPr>
        <w:t>” and the Restricted Global Class R Notes, the Temporary Global Class R Notes and the Permanent Global Class R Notes are collectively referred to as the “</w:t>
      </w:r>
      <w:r>
        <w:rPr>
          <w:rFonts w:ascii="Times New Roman" w:cs="Times New Roman" w:eastAsia="Times New Roman" w:hAnsi="Times New Roman"/>
          <w:sz w:val="18"/>
          <w:szCs w:val="18"/>
          <w:u w:val="single" w:color="auto"/>
          <w:color w:val="auto"/>
        </w:rPr>
        <w:t>Global Class R Notes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300"/>
        <w:spacing w:after="0"/>
        <w:tabs>
          <w:tab w:leader="none" w:pos="246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Optional Repurchase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0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2022-5 Notes shall be subject to repurchase by ABRCF at its option in accordance with Section 6.3 of the Base Indenture on any Distribution Date (any such Distribution Date, a “</w:t>
      </w:r>
      <w:r>
        <w:rPr>
          <w:rFonts w:ascii="Times New Roman" w:cs="Times New Roman" w:eastAsia="Times New Roman" w:hAnsi="Times New Roman"/>
          <w:sz w:val="18"/>
          <w:szCs w:val="18"/>
          <w:u w:val="single" w:color="auto"/>
          <w:color w:val="auto"/>
        </w:rPr>
        <w:t>Clean-up Repurchase Distribution Date</w:t>
      </w:r>
      <w:r>
        <w:rPr>
          <w:rFonts w:ascii="Times New Roman" w:cs="Times New Roman" w:eastAsia="Times New Roman" w:hAnsi="Times New Roman"/>
          <w:sz w:val="18"/>
          <w:szCs w:val="18"/>
          <w:color w:val="auto"/>
        </w:rPr>
        <w:t>”) after the Series 2022-5 Invested Amount is reduced to an amount less than or equal to 10% of the sum of the Class A Initial Invested Amount, the Class B Initial Invested Amount, the Class C Initial Invested Amount, the initial invested amount of the Class D Notes (if issued), the Class R Initial Invested Amount and the aggregate principal amount of any Additional Class R Notes (the “</w:t>
      </w:r>
      <w:r>
        <w:rPr>
          <w:rFonts w:ascii="Times New Roman" w:cs="Times New Roman" w:eastAsia="Times New Roman" w:hAnsi="Times New Roman"/>
          <w:sz w:val="18"/>
          <w:szCs w:val="18"/>
          <w:u w:val="single" w:color="auto"/>
          <w:color w:val="auto"/>
        </w:rPr>
        <w:t>Series 2022-5 Repurchase Amount</w:t>
      </w:r>
      <w:r>
        <w:rPr>
          <w:rFonts w:ascii="Times New Roman" w:cs="Times New Roman" w:eastAsia="Times New Roman" w:hAnsi="Times New Roman"/>
          <w:sz w:val="18"/>
          <w:szCs w:val="18"/>
          <w:color w:val="auto"/>
        </w:rPr>
        <w:t xml:space="preserve">”). The repurchase price for any Series 2022-5 Note subject to a Clean-up Repurchase shall equal the aggregate outstanding principal balance of such Series 2022-5 Note (determined after giving effect to any payments of principal and interest on such Distribution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interest on such outstanding principal balance.</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2022-5 Notes shall also be subject to repurchase at the election of the ABRCF in accordance with Section 6.3 of the Base Indenture, in whole but not in part, on any Distribution Date (any such Distribution Date, an “</w:t>
      </w:r>
      <w:r>
        <w:rPr>
          <w:rFonts w:ascii="Times New Roman" w:cs="Times New Roman" w:eastAsia="Times New Roman" w:hAnsi="Times New Roman"/>
          <w:sz w:val="18"/>
          <w:szCs w:val="18"/>
          <w:u w:val="single" w:color="auto"/>
          <w:color w:val="auto"/>
        </w:rPr>
        <w:t>Optional Repurchase Distribution Date</w:t>
      </w:r>
      <w:r>
        <w:rPr>
          <w:rFonts w:ascii="Times New Roman" w:cs="Times New Roman" w:eastAsia="Times New Roman" w:hAnsi="Times New Roman"/>
          <w:sz w:val="18"/>
          <w:szCs w:val="18"/>
          <w:color w:val="auto"/>
        </w:rPr>
        <w:t>”) that occurs prior to the earlier to occur of (x) the commencement of the Series 2022-5 Rapid Amortization Period and (y) the Clean-up Repurchase Distribution Date (any such repurchase, an “</w:t>
      </w:r>
      <w:r>
        <w:rPr>
          <w:rFonts w:ascii="Times New Roman" w:cs="Times New Roman" w:eastAsia="Times New Roman" w:hAnsi="Times New Roman"/>
          <w:sz w:val="18"/>
          <w:szCs w:val="18"/>
          <w:u w:val="single" w:color="auto"/>
          <w:color w:val="auto"/>
        </w:rPr>
        <w:t>Optional Repurchase</w:t>
      </w:r>
      <w:r>
        <w:rPr>
          <w:rFonts w:ascii="Times New Roman" w:cs="Times New Roman" w:eastAsia="Times New Roman" w:hAnsi="Times New Roman"/>
          <w:sz w:val="18"/>
          <w:szCs w:val="18"/>
          <w:color w:val="auto"/>
        </w:rPr>
        <w:t xml:space="preserve">”). The repurchase price for any Series 2022-5 Note subject to an Optional Repurchase shall equal (1) the aggregate outstanding principal balance of such Series 2022-5 Note (determined after giving effect to any payments made pursuant to Section 2.5(a) on such Distribution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accrued and unpaid interest on such outstanding principal balance (determined after giving effect to any payments made pursuant to Section 2.4 on such Distribution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(3) the Make Whole Payment with respect to such Series 2022-5 Note.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Trustee shall provide to the Series 2022-5 Noteholders, or their designated agent, copies of all information furnished to the Trustee or ABRCF pursuant to the Related Documents, as such information relates to the Series 2022-5 Notes or the Series 2022-5 Collateral.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left="1300"/>
        <w:spacing w:after="0"/>
        <w:tabs>
          <w:tab w:leader="none" w:pos="246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Exhibits</w:t>
      </w:r>
      <w:r>
        <w:rPr>
          <w:rFonts w:ascii="Times New Roman" w:cs="Times New Roman" w:eastAsia="Times New Roman" w:hAnsi="Times New Roman"/>
          <w:sz w:val="17"/>
          <w:szCs w:val="17"/>
          <w:color w:val="auto"/>
        </w:rPr>
        <w:t>. The following exhibits attached hereto supplement the exhibits included in the Base Indenture.</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Restricted Global Class A Note</w:t>
      </w:r>
    </w:p>
    <w:p>
      <w:pPr>
        <w:spacing w:after="0" w:line="27"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Temporary Global Class A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A-3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Permanent Global Class A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Restricted Global Class B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Temporary Global Class B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B-3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Permanent Global Class B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Restricted Global Class C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Temporary Global Class C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Permanent Global Class C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Restricted Global Class R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Temporary Global Class R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Permanent Global Class R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Series 2022-5 Demand Note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Letter of Credit</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Lease Payment Deficit Notice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Demand Notice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Supplemental Indenture No. 4 to the Base Indenture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Amendment to the AESOP I Operating Lease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Amendment to the Finance Lease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L:</w:t>
      </w:r>
      <w:r>
        <w:rPr>
          <w:sz w:val="20"/>
          <w:szCs w:val="20"/>
          <w:color w:val="auto"/>
        </w:rPr>
        <w:tab/>
      </w:r>
      <w:r>
        <w:rPr>
          <w:rFonts w:ascii="Times New Roman" w:cs="Times New Roman" w:eastAsia="Times New Roman" w:hAnsi="Times New Roman"/>
          <w:sz w:val="18"/>
          <w:szCs w:val="18"/>
          <w:color w:val="auto"/>
        </w:rPr>
        <w:t>Form of Amendment to the AESOP I Operating Lease Loan Agreement</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M:</w:t>
      </w:r>
      <w:r>
        <w:rPr>
          <w:sz w:val="20"/>
          <w:szCs w:val="20"/>
          <w:color w:val="auto"/>
        </w:rPr>
        <w:tab/>
      </w:r>
      <w:r>
        <w:rPr>
          <w:rFonts w:ascii="Times New Roman" w:cs="Times New Roman" w:eastAsia="Times New Roman" w:hAnsi="Times New Roman"/>
          <w:sz w:val="17"/>
          <w:szCs w:val="17"/>
          <w:color w:val="auto"/>
        </w:rPr>
        <w:t>Form of Amendment to the AESOP I Finance Lease Loan Agreement</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Amendment to the AESOP II Operating Lease</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Amendment to Master Exchange Agreement</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Form of Amendment to the Escrow Agreement</w:t>
      </w:r>
    </w:p>
    <w:p>
      <w:pPr>
        <w:spacing w:after="0" w:line="9"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Form of Amendment to Administration Agreement</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Ratification of Base Indenture</w:t>
      </w:r>
      <w:r>
        <w:rPr>
          <w:rFonts w:ascii="Times New Roman" w:cs="Times New Roman" w:eastAsia="Times New Roman" w:hAnsi="Times New Roman"/>
          <w:sz w:val="18"/>
          <w:szCs w:val="18"/>
          <w:color w:val="auto"/>
        </w:rPr>
        <w:t>. As supplemented by this Supplement, the Base Indenture is in all respects ratified and confirmed and the Base Indenture as so supplemented by this Supplement shall be read, taken, and construed as one and the same instrument.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Supplement may be executed in any number of counterparts, each of which so executed shall be deemed to be an original, but all of such counterparts shall together constitute but one and the same instrument.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Supplement shall be construed in accordance with the law of the State of New York, and the obligations, rights and remedies of the parties hereto shall be determined in accordance with such law.</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0" w:name="page61"/>
    <w:bookmarkEnd w:id="6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This Supplement may be modified or amended from time to time in accordance with the terms of the Base Indenture;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2022-5 Noteholders;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so long as (i) no Amortization Event has occurred and is continuing and (ii) the Rating Agency Consent Condition is met with respect to the outstanding Series 2022-5 Notes, ABRCF shall be able to either (x) decrease or increase any of the Series 2022-5 Maximum Amounts and make any related modification to a defined term that includes “Moody’s” in such defined term or (y) include a new Series 2022-5 Maximum Amount and related amendments for any Manufacturer that becomes an Eligible Non-Program Manufacturer or Eligible Program Manufacturer after the Series 2022-5 Closing Date and make any related modification to a defined term that includes “Moody’s” in such defined term, in each case, at any time without the consent of the Series 2022-5 Noteholders, (B) ABRCF shall be able to modify or amend any Series 2022-5 Maximum Amount at any time with the consent of a Requisite Series 2022-5 Noteholders and (C) ABRCF may amend or modify the terms of this Supplement without the consent of any Series 2022-5 Noteholders to clarify that no interest has accrued with respect to the Class C Notes and no Class C Monthly Interest is due with respect to the Class C Notes for so long as ABRCF retains 100% of the Class C Notes;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notwithstanding anything in this Section 5.7 or Article 8 or Article 12 of the Base Indenture to the contrary, this Supplement and any Related Documents relating solely to the Series 2022-5 Notes may be amended to provide for the issuance of any Class D Notes or Additional Class R Notes in accordance with Section 5.15 without the consent of any Class A Noteholder, any Class B Noteholder, any Class C Noteholder or any Class R Noteholder.</w:t>
      </w:r>
    </w:p>
    <w:p>
      <w:pPr>
        <w:spacing w:after="0" w:line="19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Discharge of Base Indenture</w:t>
      </w:r>
      <w:r>
        <w:rPr>
          <w:rFonts w:ascii="Times New Roman" w:cs="Times New Roman" w:eastAsia="Times New Roman" w:hAnsi="Times New Roman"/>
          <w:sz w:val="18"/>
          <w:szCs w:val="18"/>
          <w:color w:val="auto"/>
        </w:rPr>
        <w:t>. Notwithstanding anything to the contrary contained in the Base Indenture, no discharge of the Indenture pursuant to Section 11.1(b) of the Base Indenture will be effective as to the Series 2022-5 Notes without the consent of the Requisite Series 2022-5 Noteholders.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Notice to Rating Agencies</w:t>
      </w:r>
      <w:r>
        <w:rPr>
          <w:rFonts w:ascii="Times New Roman" w:cs="Times New Roman" w:eastAsia="Times New Roman" w:hAnsi="Times New Roman"/>
          <w:sz w:val="18"/>
          <w:szCs w:val="18"/>
          <w:color w:val="auto"/>
        </w:rPr>
        <w:t>.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Capitalization of ABRCF</w:t>
      </w:r>
      <w:r>
        <w:rPr>
          <w:rFonts w:ascii="Times New Roman" w:cs="Times New Roman" w:eastAsia="Times New Roman" w:hAnsi="Times New Roman"/>
          <w:sz w:val="18"/>
          <w:szCs w:val="18"/>
          <w:color w:val="auto"/>
        </w:rPr>
        <w:t>. ABRCF agrees that on the Series 2022-5 Closing Date it will have capitalization in an amount equal to or greater than 3% of the sum of (x) the Series 2022-5 Invested Amount and (y) the invested amount of the Series 2010-6 Notes, the Series 2011-4 Notes, the Series 2015-3 Notes, the 2017-2 Notes, the 2018-1 Notes, the Series 2018-2 Notes, the Series 2019-2 Notes, the Series 2019-3 Notes, the Series 2020-1 Notes, the Series 2020-2 Notes, the Series 2021-1 Notes, the Series 2021-2 Notes, the Series 2022-1 Notes, the Series 2022-3 Notes and the Series 2022-4 Notes.</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Required Noteholders</w:t>
      </w:r>
      <w:r>
        <w:rPr>
          <w:rFonts w:ascii="Times New Roman" w:cs="Times New Roman" w:eastAsia="Times New Roman" w:hAnsi="Times New Roman"/>
          <w:sz w:val="18"/>
          <w:szCs w:val="18"/>
          <w:color w:val="auto"/>
        </w:rPr>
        <w:t>. Subject to Section 5.7 above, any action pursuant to Section 5.6, Section 8.13 or Article 9 of the Base Indenture that requires the consent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1" w:name="page62"/>
    <w:bookmarkEnd w:id="61"/>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of, or is permissible at the direction of, the Required Noteholders with respect to the Series 2022-5 Notes pursuant to the Base Indenture shall only be allowed with the consent of, or at the direction of, the Required Controlling Class Series 2022-5 Noteholders. Any other action pursuant to any Related Document which requires the consent or approval of, or the waiver by, the Required Noteholders with respect to the Series 2022-5 Notes shall require the consent or approval of, or waiver by, the Requisite Series 2022-5 Noteholders;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Section 5.11 or Article 8 or Article 12 of the Base Indenture to the contrary, any Related Document relating solely to the Series 2022-5 Notes may be amended to provide for the issuance of any Class D Notes or Additional Class R Notes in accordance with Section 5.15 without the consent of any Class A Noteholder, any Class B Noteholder, any Class C Noteholder or any Class R Noteholder.</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Series 2022-5 Demand Notes</w:t>
      </w:r>
      <w:r>
        <w:rPr>
          <w:rFonts w:ascii="Times New Roman" w:cs="Times New Roman" w:eastAsia="Times New Roman" w:hAnsi="Times New Roman"/>
          <w:sz w:val="18"/>
          <w:szCs w:val="18"/>
          <w:color w:val="auto"/>
        </w:rPr>
        <w:t>. Other than pursuant to a demand thereon pursuant to Section 2.5, ABRCF shall not reduce the amount of the Series 2022-5 Demand Notes or forgive amounts payable thereunder so that the outstanding principal amount of the Series 2022-5 Demand Notes after such reduction or forgiveness is less than the Series 2022-5 Allocated Multi-Series Letter of Credit Liquidity Amount. ABRCF shall not agree to any amendment of the Series 2022-5 Demand Notes without first satisfying the Rating Agency Confirmation Condition and the Rating Agency Consent Condition.</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Termination of Supplement</w:t>
      </w:r>
      <w:r>
        <w:rPr>
          <w:rFonts w:ascii="Times New Roman" w:cs="Times New Roman" w:eastAsia="Times New Roman" w:hAnsi="Times New Roman"/>
          <w:sz w:val="18"/>
          <w:szCs w:val="18"/>
          <w:color w:val="auto"/>
        </w:rPr>
        <w:t>. This Supplement shall cease to be of further effect when all outstanding Series 2022-5 Notes theretofore authenticated and issued have been delivered (other than destroyed, lost, or stolen Series 2022-5 Notes which have been replaced or paid) to the Trustee for cancellation, ABRCF has paid all sums payable hereunder, and, if the Series 2022-5 Demand Note Payment Amount on the Multi-Series Letter of Credit Termination Date was greater than zero, all amounts have been withdrawn from the Series 2022-5 Cash Collateral Account in accordance with Section 2.8(i).</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Noteholder Consent to Certain Amendments</w:t>
      </w:r>
      <w:r>
        <w:rPr>
          <w:rFonts w:ascii="Times New Roman" w:cs="Times New Roman" w:eastAsia="Times New Roman" w:hAnsi="Times New Roman"/>
          <w:sz w:val="18"/>
          <w:szCs w:val="18"/>
          <w:color w:val="auto"/>
        </w:rPr>
        <w:t xml:space="preserve">. Each Series 2022-5 Noteholder, upon any acquisition of a Series 2022-5 Note, will be deemed to agree and consent to (i) the execution by ABRCF of a Supplemental Indenture to the Base Indenture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 (ii) the execution of an amendment to the AESOP I Operating Lease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hereto, (iii) the execution of an amendment to the Finance Lease substantially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hereto, (iv) the execution of an amendment to the AESOP I Operating Lease Loan Agreement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hereto, (v) the execution of an amendment to the AESOP I Finance Lease Loan Agreement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xml:space="preserve"> hereto, (vi) the execution of an amendment to the AESOP II Operating Lease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hereto, (vii) the execution of an amendment to the Master Exchange Agreement substantially in the form of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xml:space="preserve"> hereto, (viii) the execution of an amendment to the Escrow Agreement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hereto and (ix) the execution of an amendment to the Administration Agreement substantially in the form of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xml:space="preserve"> hereto. Such deemed consent will apply to each proposed amendment set forth in </w:t>
      </w:r>
      <w:r>
        <w:rPr>
          <w:rFonts w:ascii="Times New Roman" w:cs="Times New Roman" w:eastAsia="Times New Roman" w:hAnsi="Times New Roman"/>
          <w:sz w:val="18"/>
          <w:szCs w:val="18"/>
          <w:u w:val="single" w:color="auto"/>
          <w:color w:val="auto"/>
        </w:rPr>
        <w:t>Exhibits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and Q individually, and the failure to adopt any of the amendments set forth therein will not revoke the consent with respect to any other amendment.</w:t>
      </w:r>
    </w:p>
    <w:p>
      <w:pPr>
        <w:spacing w:after="0" w:line="194"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Issuance of Class D Notes and Additional Class R Notes</w:t>
      </w:r>
      <w:r>
        <w:rPr>
          <w:rFonts w:ascii="Times New Roman" w:cs="Times New Roman" w:eastAsia="Times New Roman" w:hAnsi="Times New Roman"/>
          <w:sz w:val="18"/>
          <w:szCs w:val="18"/>
          <w:color w:val="auto"/>
        </w:rPr>
        <w:t>. No Class D Notes shall be issued on the Series 2022-5 Closing Date. On any date during the Series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2" w:name="page63"/>
    <w:bookmarkEnd w:id="62"/>
    <w:p>
      <w:pPr>
        <w:jc w:val="both"/>
        <w:spacing w:after="0" w:line="266" w:lineRule="auto"/>
        <w:rPr>
          <w:sz w:val="20"/>
          <w:szCs w:val="20"/>
          <w:color w:val="auto"/>
        </w:rPr>
      </w:pPr>
      <w:r>
        <w:rPr>
          <w:rFonts w:ascii="Times New Roman" w:cs="Times New Roman" w:eastAsia="Times New Roman" w:hAnsi="Times New Roman"/>
          <w:sz w:val="18"/>
          <w:szCs w:val="18"/>
          <w:color w:val="auto"/>
        </w:rPr>
        <w:t>2022-5 Revolving Period, ABRCF may (i) issue Class D Notes and (ii) issue additional Class R Notes in connection with the issuance of Class D Notes, to the extent that ABRCF determines such issuance is required to comply with the U.S. Risk Retention Rules (such notes, the “</w:t>
      </w:r>
      <w:r>
        <w:rPr>
          <w:rFonts w:ascii="Times New Roman" w:cs="Times New Roman" w:eastAsia="Times New Roman" w:hAnsi="Times New Roman"/>
          <w:sz w:val="18"/>
          <w:szCs w:val="18"/>
          <w:u w:val="single" w:color="auto"/>
          <w:color w:val="auto"/>
        </w:rPr>
        <w:t>Additional Class R Notes</w:t>
      </w:r>
      <w:r>
        <w:rPr>
          <w:rFonts w:ascii="Times New Roman" w:cs="Times New Roman" w:eastAsia="Times New Roman" w:hAnsi="Times New Roman"/>
          <w:sz w:val="18"/>
          <w:szCs w:val="18"/>
          <w:color w:val="auto"/>
        </w:rPr>
        <w:t>”), subject to satisfaction of the following conditions precedent:</w:t>
      </w:r>
    </w:p>
    <w:p>
      <w:pPr>
        <w:spacing w:after="0" w:line="176" w:lineRule="exact"/>
        <w:rPr>
          <w:sz w:val="20"/>
          <w:szCs w:val="20"/>
          <w:color w:val="auto"/>
        </w:rPr>
      </w:pPr>
    </w:p>
    <w:p>
      <w:pPr>
        <w:jc w:val="both"/>
        <w:ind w:firstLine="1304"/>
        <w:spacing w:after="0" w:line="255" w:lineRule="auto"/>
        <w:tabs>
          <w:tab w:leader="none" w:pos="182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ABRCF and the Trustee shall have entered into an amendment to this Supplement (i) providing that the Class D Notes will bear a fixed rate of interest, determined on or prior the Additional Notes Closing Date, (ii) providing that the expected final payment date for the Class D Notes will be the Series 2022-5 Expected Final Distribution Date, (iii) providing that the principal amount of the Class D Notes will be due and payable on the Series 2022-5 Final Distribution Date, (iv) providing that the controlled amortization period with respect to the Class D Notes will be the Series 2022-5 Controlled Amortization Period and (v) providing for payment mechanics with respect to the Class D Notes substantially similar to those with respect to the Class A Notes, the Class B Notes and the Class C Notes (other than as set forth below) and consistent with Section 2.12 and such other provisions with respect to the Class D Notes and the Additional Class R Notes as may be required for such issuance;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received a Company Request at least two (2) Business Days (or such shorter time as is acceptable to the Trustee) in advance of the proposed closing date for the issuance of the Class D Notes and the Additional Class R Notes (if any)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requesting that the Trustee authenticate and deliver the Class D Notes specified in such Company Request (such specified Class D Notes, the “</w:t>
      </w:r>
      <w:r>
        <w:rPr>
          <w:rFonts w:ascii="Times New Roman" w:cs="Times New Roman" w:eastAsia="Times New Roman" w:hAnsi="Times New Roman"/>
          <w:sz w:val="18"/>
          <w:szCs w:val="18"/>
          <w:u w:val="single" w:color="auto"/>
          <w:color w:val="auto"/>
        </w:rPr>
        <w:t>Proposed Class D Notes</w:t>
      </w:r>
      <w:r>
        <w:rPr>
          <w:rFonts w:ascii="Times New Roman" w:cs="Times New Roman" w:eastAsia="Times New Roman" w:hAnsi="Times New Roman"/>
          <w:sz w:val="18"/>
          <w:szCs w:val="18"/>
          <w:color w:val="auto"/>
        </w:rPr>
        <w:t>”) and the Additional Class R Notes, if any, specified in such Company Request;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6"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received a Company Order authorizing and directing the authentication and delivery of the Proposed Class D Notes and the Additional Class R Notes, if any, by the Trustee and specifying the designation of the Proposed Class D Notes, the initial aggregate principal amount of the Proposed Class D Notes to be authenticated, the Note Rate with respect to the Proposed Class D Notes and the initial aggregate principal amount of the Additional Class R Notes;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received written confirmation that the Rating Agency Confirmation Condition shall have been satisfied with respect to the issuance of the Proposed Class D Notes and Additional Class R Notes (if any) (including with respect to the Class A Notes, the Class B Notes and the Class C Notes);</w:t>
      </w:r>
    </w:p>
    <w:p>
      <w:pPr>
        <w:spacing w:after="0" w:line="175"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received an Officer’s Certificate of ABRCF dated as of the Additional Notes Closing Date to the effect that</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Amortization Event with respect to the Series 2022-5 Notes, Aggregate Asset Amount Deficiency, Series 2022-5 Enhancement Deficiency, Loan Event of Default, AESOP I Operating Lease Vehicle Deficiency, Manufacturer Event of Default, Lease Event of Default, Potential Amortization Event with respect to the Series 2022-5 Notes, Potential Loan Event of Default, Potential Lease Event of Default, or Potential Manufacturer Event of Default is continuing or will occur as a result of the issuance of the Proposed Class D Notes and Additional Class R Notes (if any), (ii) the issuance of the Proposed Class D Notes and Additional Class R Notes (if any) will not result in any breach of any of the terms, conditions or provisions of or constitute a default under any indenture, mortgage, deed of trust or other agreement or instrument to which ABRCF is a party or by which it or its property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18"/>
          <w:szCs w:val="18"/>
          <w:color w:val="auto"/>
        </w:rPr>
        <w:t>is bound or any order of any court or administrative agency entered in any suit, action or other judicial or administrative proceeding to which ABRCF is a party or by which it or its property may be bound or to which it or its property may be subject, (iii) all conditions precedent provided in this Supplement and the Base Indenture with respect to the authentication and delivery of the Proposed Class D Notes and Additional Class R Notes (if any) have been complied with and (iv) the issuance of the Proposed Class D Notes and Additional Class R Notes (if any) and any related amendments to this Supplement and any Related Document relating solely to the Series 2022-5 Notes will not reduce the availability of the Series 2022-5 Enhancement to support the payment of interest on or principal of the Class A Notes, the Class B Notes or the Class C Notes in any material respect;</w:t>
      </w:r>
    </w:p>
    <w:p>
      <w:pPr>
        <w:spacing w:after="0" w:line="187" w:lineRule="exact"/>
        <w:rPr>
          <w:sz w:val="20"/>
          <w:szCs w:val="20"/>
          <w:color w:val="auto"/>
        </w:rPr>
      </w:pPr>
    </w:p>
    <w:p>
      <w:pPr>
        <w:jc w:val="both"/>
        <w:ind w:firstLine="1304"/>
        <w:spacing w:after="0" w:line="253" w:lineRule="auto"/>
        <w:tabs>
          <w:tab w:leader="none" w:pos="191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amendments to this Supplement or any Related Document relating solely to the Series 2022-5 Notes in connection with the issuance of the Proposed Class D Notes and the Additional Class R Notes, if any, may provide for (i) the application of the amount allocated to the Series 2022-5 Notes and available under the Multi-Series Letters of Credit or the Series 2022-5 Reserve Account to support the payment of interest on or principal of the Class D Notes while any Class A Notes, Class B Notes or Class C Notes remain outstanding, (ii) any voting rights in respect of the Class D Notes for so long as any Class A Notes, Class B Notes, Class C Notes or Class R Notes are outstanding, other than with respect to any amendments to the Indenture or any Related Document pursuant to clauses (i) and (ii) of Section 12.2 of the Base Indenture, (iii) the addition of any Amortization Event with respect to the Series 2022-5 Notes other than those related to payment defaults on the Class D Notes similar to those in respect of the Class A Notes, the Class B Notes, the Class C Notes or the Class R Notes and enhancement or liquidity deficiencies in respect of the credit enhancement supporting the Class D Notes similar to those in respect of the Class A Notes, the Class B Notes and the Class C Notes or (iv) the reallocation of Principal Collections allocable to the Series 2022-5 Notes to pay interest on the Class D Notes while the Class A Notes, Class B Notes or the Class C Notes remain outstanding.</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82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received opinions of counsel substantially similar to those received in connection with the offering and sale of the Class A Notes, the Class B Notes, the Class C Notes and the Class R Notes, including, without limitation, opinions to the effect that:</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6" w:lineRule="auto"/>
        <w:tabs>
          <w:tab w:leader="none" w:pos="25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Proposed Class D Notes should be treated as indebtedness of ABRCF for federal and New York state income tax purposes, (y) the issuance of the Proposed Class D Notes and Additional Class R Notes (if any) will not result in any of the Class A Notes, the Class B Notes, the Class C Notes or any other outstanding Series of Notes (excluding the Class R Notes and any other Series identified as “Class R”) failing to be characterized as debt for federal or New York state income tax purposes (to the extent such Notes are characterized as debt for federal or New York state income tax purposes prior to such issuance) and (z) the issuance of the Proposed Class D Notes and additional Class R Notes (if any) will not impact the treatment of ABRCF as a partnership for U.S. federal income tax purposes;</w:t>
      </w:r>
    </w:p>
    <w:p>
      <w:pPr>
        <w:spacing w:after="0" w:line="187" w:lineRule="exact"/>
        <w:rPr>
          <w:rFonts w:ascii="Times New Roman" w:cs="Times New Roman" w:eastAsia="Times New Roman" w:hAnsi="Times New Roman"/>
          <w:sz w:val="18"/>
          <w:szCs w:val="18"/>
          <w:color w:val="auto"/>
        </w:rPr>
      </w:pPr>
    </w:p>
    <w:p>
      <w:pPr>
        <w:ind w:left="660" w:firstLine="1292"/>
        <w:spacing w:after="0" w:line="282" w:lineRule="auto"/>
        <w:tabs>
          <w:tab w:leader="none" w:pos="260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precedent provided for in the Base Indenture and this Supplement with respect to the authentication and delivery of the Proposed Class 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left="652"/>
        <w:spacing w:after="0"/>
        <w:rPr>
          <w:sz w:val="20"/>
          <w:szCs w:val="20"/>
          <w:color w:val="auto"/>
        </w:rPr>
      </w:pPr>
      <w:r>
        <w:rPr>
          <w:rFonts w:ascii="Times New Roman" w:cs="Times New Roman" w:eastAsia="Times New Roman" w:hAnsi="Times New Roman"/>
          <w:sz w:val="18"/>
          <w:szCs w:val="18"/>
          <w:color w:val="auto"/>
        </w:rPr>
        <w:t>Notes and Additional Class R Notes (if any) have been complied with in all material respects; and</w:t>
      </w:r>
    </w:p>
    <w:p>
      <w:pPr>
        <w:spacing w:after="0" w:line="225" w:lineRule="exact"/>
        <w:rPr>
          <w:sz w:val="20"/>
          <w:szCs w:val="20"/>
          <w:color w:val="auto"/>
        </w:rPr>
      </w:pPr>
    </w:p>
    <w:p>
      <w:pPr>
        <w:jc w:val="both"/>
        <w:ind w:left="652" w:firstLine="1292"/>
        <w:spacing w:after="0" w:line="261" w:lineRule="auto"/>
        <w:tabs>
          <w:tab w:leader="none" w:pos="25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Class D Notes and Additional Class R Notes (if any) have been duly authorized and executed and, when authenticated and delivered in accordance with the provisions of the Base Indenture and this Supplement, will constitute valid, binding and enforceable obligations of ABRCF entitled to the benefits of the Base Indenture and this Supplement, subject, in the case of enforcement, to bankruptcy, insolvency, reorganization, moratorium and other similar laws affecting creditors’ rights generally and to general principles of equity.</w:t>
      </w:r>
    </w:p>
    <w:p>
      <w:pPr>
        <w:spacing w:after="0" w:line="180" w:lineRule="exact"/>
        <w:rPr>
          <w:sz w:val="20"/>
          <w:szCs w:val="20"/>
          <w:color w:val="auto"/>
        </w:rPr>
      </w:pPr>
    </w:p>
    <w:p>
      <w:pPr>
        <w:ind w:left="1292"/>
        <w:spacing w:after="0"/>
        <w:tabs>
          <w:tab w:leader="none" w:pos="2492" w:val="left"/>
        </w:tabs>
        <w:rPr>
          <w:sz w:val="20"/>
          <w:szCs w:val="20"/>
          <w:color w:val="auto"/>
        </w:rPr>
      </w:pPr>
      <w:r>
        <w:rPr>
          <w:rFonts w:ascii="Times New Roman" w:cs="Times New Roman" w:eastAsia="Times New Roman" w:hAnsi="Times New Roman"/>
          <w:sz w:val="18"/>
          <w:szCs w:val="18"/>
          <w:color w:val="auto"/>
        </w:rPr>
        <w:t>Section 5.16.</w:t>
      </w:r>
      <w:r>
        <w:rPr>
          <w:sz w:val="20"/>
          <w:szCs w:val="20"/>
          <w:color w:val="auto"/>
        </w:rPr>
        <w:tab/>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1" w:lineRule="auto"/>
        <w:tabs>
          <w:tab w:leader="none" w:pos="176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and each Series 2022-5 Note Owner agrees, by its acceptance and holding of a beneficial interest in a Series 2022-5 Note, to maintain the confidentiality of all Confidential Information in accordance with procedures adopted by the Trustee or such Series 2022-5 Note Owner in good faith to protect confidential information of third parties delivered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2022-5 Note Owner; (iv) any Person of the type that would be, to such Person’s knowledge, permitted to acquire an interest in the Series 2022-5 Notes in accordance with the requirements of the Indenture to which such Person sells or offers to sell any such Series 2022-5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w:t>
      </w:r>
    </w:p>
    <w:p>
      <w:pPr>
        <w:spacing w:after="0" w:line="11"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9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2022-5 Notes has occurred and is continuing, to the extent such Person may reasonably determine such delivery and disclosure to be necessary or appropriate in the enforcement or for the protection of the rights and remedies under the Series 2022-5 Notes, the Indenture or any other Related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delivery to any Series 2022-5 Note Owner of any report or information required by the terms of the Indenture to be provided to such Series 2022-5 Note</w:t>
      </w:r>
    </w:p>
    <w:p>
      <w:pPr>
        <w:spacing w:after="0" w:line="18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65" w:name="page66"/>
    <w:bookmarkEnd w:id="65"/>
    <w:p>
      <w:pPr>
        <w:jc w:val="both"/>
        <w:spacing w:after="0" w:line="258" w:lineRule="auto"/>
        <w:rPr>
          <w:sz w:val="20"/>
          <w:szCs w:val="20"/>
          <w:color w:val="auto"/>
        </w:rPr>
      </w:pPr>
      <w:r>
        <w:rPr>
          <w:rFonts w:ascii="Times New Roman" w:cs="Times New Roman" w:eastAsia="Times New Roman" w:hAnsi="Times New Roman"/>
          <w:sz w:val="18"/>
          <w:szCs w:val="18"/>
          <w:color w:val="auto"/>
        </w:rPr>
        <w:t>Owner shall not be a violation of this Section 5.16. Each Series 2022-5 Note Owner agrees, by acceptance of a beneficial interest in a Series 2022-5 Note, except as set forth in clauses (v), (vi) and (ix) above, that it shall use the Confidential Information for the sole purpose of making an investment in the Series 2022-5 Notes or administering its investment in the Series 2022-5 Notes. In the event of any required disclosure of the Confidential Information by such Series 2022-5 Note Owner, such Series 2022-5 Note Owner agrees to use reasonable efforts to protect the confidentiality of the Confidential Information.</w:t>
      </w:r>
    </w:p>
    <w:p>
      <w:pPr>
        <w:spacing w:after="0" w:line="183" w:lineRule="exact"/>
        <w:rPr>
          <w:sz w:val="20"/>
          <w:szCs w:val="20"/>
          <w:color w:val="auto"/>
        </w:rPr>
      </w:pPr>
    </w:p>
    <w:p>
      <w:pPr>
        <w:jc w:val="both"/>
        <w:ind w:firstLine="1304"/>
        <w:spacing w:after="0" w:line="255" w:lineRule="auto"/>
        <w:tabs>
          <w:tab w:leader="none" w:pos="182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5.16,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information delivered to the Trustee or any Series 2022-5 Note Owner by or on behalf of ABRCF in connection with and relating to the transactions contemplated by or otherwise pursuant to the Indenture and the Related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term does not include information that: (i) was publicly known or otherwise known to the Trustee or such Series 2022-5 Note Owner prior to the time of such disclosure; (ii) subsequently becomes publicly known through no act or omission by the Trustee, any Series 2022-5 Note Owner or any person acting on behalf of the Trustee or any Series 2022-5 Note Owner; (iii) otherwise is known or becomes known to the Trustee or any Series 2022-5 Note Owner other than (x) through disclosure by ABRCF or (y) as a result of the breach of a fiduciary duty to ABRCF or a contractual duty to ABRCF; or (iv) is allowed to be treated as non-confidential by consent of ABRCF.</w:t>
      </w:r>
    </w:p>
    <w:p>
      <w:pPr>
        <w:spacing w:after="0" w:line="189"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5.17.</w:t>
      </w:r>
      <w:r>
        <w:rPr>
          <w:sz w:val="20"/>
          <w:szCs w:val="20"/>
          <w:color w:val="auto"/>
        </w:rPr>
        <w:tab/>
      </w:r>
      <w:r>
        <w:rPr>
          <w:rFonts w:ascii="Times New Roman" w:cs="Times New Roman" w:eastAsia="Times New Roman" w:hAnsi="Times New Roman"/>
          <w:sz w:val="17"/>
          <w:szCs w:val="17"/>
          <w:u w:val="single" w:color="auto"/>
          <w:color w:val="auto"/>
        </w:rPr>
        <w:t>[RESERVED]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Further Limitation of Liability</w:t>
      </w:r>
      <w:r>
        <w:rPr>
          <w:rFonts w:ascii="Times New Roman" w:cs="Times New Roman" w:eastAsia="Times New Roman" w:hAnsi="Times New Roman"/>
          <w:sz w:val="18"/>
          <w:szCs w:val="18"/>
          <w:color w:val="auto"/>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Series 2022-5 Agent</w:t>
      </w:r>
      <w:r>
        <w:rPr>
          <w:rFonts w:ascii="Times New Roman" w:cs="Times New Roman" w:eastAsia="Times New Roman" w:hAnsi="Times New Roman"/>
          <w:sz w:val="18"/>
          <w:szCs w:val="18"/>
          <w:color w:val="auto"/>
        </w:rPr>
        <w:t>. The Series 2022-5 Agent shall be entitled to the same rights, benefits, protections, indemnities and immunities hereunder as are granted to the Trustee under the Base Indenture as if set forth fully herein.</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Federal Reserve Bank wire or telex or other wire or communication facility, or any other causes beyond the Trustee’s control whether or not of the same class or kind as specified above.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Waiver of Jury Trial, etc</w:t>
      </w:r>
      <w:r>
        <w:rPr>
          <w:rFonts w:ascii="Times New Roman" w:cs="Times New Roman" w:eastAsia="Times New Roman" w:hAnsi="Times New Roman"/>
          <w:sz w:val="18"/>
          <w:szCs w:val="18"/>
          <w:color w:val="auto"/>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2022-5 NOTES, THE SERIES 2022-5 DEMAND NOTES, THE MULTI-SERIES LETTER OF CREDIT AND ANY OTHER RELATED DOCUMENTS EXECUTED IN CONNECTION WITH THE ISSUANCE OF THE SERIES 2022-5 NOTES, OR ANY COURSE OF CONDUCT, COURSE OF DEALING, STATEMENTS (WHETHER ORAL OR WRITTEN), OR ACTIONS OF THE PARTIES HERETO. THIS PROVISION IS A MATERIAL INDUCEMENT FOR THE PARTIES HERETO TO ENTER INTO THIS SUPPLEMENT.</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2022-5 NOTES, THE SERIES 2022-5 DEMAND NOTES, THE MULTI-SERIES LETTER OF CREDIT AND ANY OTHER RELATED DOCUMENTS EXECUTED IN CONNECTION WITH THE ISSUANCE OF THE SERIES 2022-5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xml:space="preserve"> OR OTHERWISE. NOTHING CONTAINED HEREIN SHALL PRECLUDE ANY PARTY HERETO FROM BRINGING AN ACTION OR PROCEEDING ARISING OUT OF OR RELATING TO THIS SUPPLEMENT, THE SERIES 2022-5 NOTES, THE SERIES 2022-5 DEMAND NOTES, THE MULTI-SERIES LETTER OF CREDIT AND ANY OTHER RELATED DOCUMENTS EXECUTED IN CONNECTION WITH THE ISSUANCE OF THE SERIES 2022-5 NOTES IN ANY OTHER COUNTRY, STATE OR PLACE HAVING JURISDICTION OVER SUCH ACTION OR PROCEEDING.</w:t>
      </w:r>
    </w:p>
    <w:p>
      <w:pPr>
        <w:spacing w:after="0" w:line="196" w:lineRule="exact"/>
        <w:rPr>
          <w:sz w:val="20"/>
          <w:szCs w:val="20"/>
          <w:color w:val="auto"/>
        </w:rPr>
      </w:pPr>
    </w:p>
    <w:p>
      <w:pPr>
        <w:ind w:left="1300"/>
        <w:spacing w:after="0"/>
        <w:tabs>
          <w:tab w:leader="none" w:pos="2500" w:val="left"/>
        </w:tabs>
        <w:rPr>
          <w:sz w:val="20"/>
          <w:szCs w:val="20"/>
          <w:color w:val="auto"/>
        </w:rPr>
      </w:pPr>
      <w:r>
        <w:rPr>
          <w:rFonts w:ascii="Times New Roman" w:cs="Times New Roman" w:eastAsia="Times New Roman" w:hAnsi="Times New Roman"/>
          <w:sz w:val="18"/>
          <w:szCs w:val="18"/>
          <w:color w:val="auto"/>
        </w:rPr>
        <w:t>Section 5.23.</w:t>
      </w:r>
      <w:r>
        <w:rPr>
          <w:sz w:val="20"/>
          <w:szCs w:val="20"/>
          <w:color w:val="auto"/>
        </w:rPr>
        <w:tab/>
      </w:r>
      <w:r>
        <w:rPr>
          <w:rFonts w:ascii="Times New Roman" w:cs="Times New Roman" w:eastAsia="Times New Roman" w:hAnsi="Times New Roman"/>
          <w:sz w:val="17"/>
          <w:szCs w:val="17"/>
          <w:u w:val="single" w:color="auto"/>
          <w:color w:val="auto"/>
        </w:rPr>
        <w:t xml:space="preserve">Additional Terms of the Series 2022-5 Notes. </w:t>
      </w:r>
      <w:r>
        <w:rPr>
          <w:rFonts w:ascii="Times New Roman" w:cs="Times New Roman" w:eastAsia="Times New Roman" w:hAnsi="Times New Roman"/>
          <w:sz w:val="17"/>
          <w:szCs w:val="17"/>
          <w:color w:val="auto"/>
        </w:rPr>
        <w:t>Solely with respect to this Supplement and the Series 2022-5 Notes:</w:t>
      </w:r>
    </w:p>
    <w:p>
      <w:pPr>
        <w:spacing w:after="0" w:line="225" w:lineRule="exact"/>
        <w:rPr>
          <w:sz w:val="20"/>
          <w:szCs w:val="20"/>
          <w:color w:val="auto"/>
        </w:rPr>
      </w:pPr>
    </w:p>
    <w:p>
      <w:pPr>
        <w:ind w:firstLine="1304"/>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Counsel set forth in Section 2.2(f)(i)(x) of the Base Indenture shall not be required with respect to the Class C Notes and the Class R Notes. The Opinion of Counsel set forth in Section 2.2(f)(i)(y) of the Base Indenture shall not be required</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with respect to the Class C Notes and the Class R Notes for any Series issued after the date hereof.</w:t>
      </w:r>
    </w:p>
    <w:p>
      <w:pPr>
        <w:spacing w:after="0" w:line="225" w:lineRule="exact"/>
        <w:rPr>
          <w:sz w:val="20"/>
          <w:szCs w:val="20"/>
          <w:color w:val="auto"/>
        </w:rPr>
      </w:pPr>
    </w:p>
    <w:p>
      <w:pPr>
        <w:jc w:val="both"/>
        <w:ind w:firstLine="1304"/>
        <w:spacing w:after="0" w:line="261" w:lineRule="auto"/>
        <w:tabs>
          <w:tab w:leader="none" w:pos="191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ABRCF and the Trustee have caused this Supplement to be duly executed by their respective officers thereunto duly authorized as of the day and year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AVIS BUDGET RENTAL CAR FUNDING (AESOP) LLC</w:t>
      </w:r>
    </w:p>
    <w:p>
      <w:pPr>
        <w:spacing w:after="0" w:line="200" w:lineRule="exact"/>
        <w:rPr>
          <w:sz w:val="20"/>
          <w:szCs w:val="20"/>
          <w:color w:val="auto"/>
        </w:rPr>
      </w:pPr>
    </w:p>
    <w:p>
      <w:pPr>
        <w:spacing w:after="0" w:line="241"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Calabria</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David Calabria</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 to AESOP 2022-5 Indenture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9" w:name="page70"/>
    <w:bookmarkEnd w:id="69"/>
    <w:p>
      <w:pPr>
        <w:jc w:val="right"/>
        <w:ind w:right="899"/>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COMPANY, N.A., as Trustee</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Mitchell L. Brumwell</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Mitchell L. Brumwell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41" w:lineRule="exact"/>
        <w:rPr>
          <w:sz w:val="20"/>
          <w:szCs w:val="20"/>
          <w:color w:val="auto"/>
        </w:rPr>
      </w:pPr>
    </w:p>
    <w:p>
      <w:pPr>
        <w:jc w:val="right"/>
        <w:ind w:right="899"/>
        <w:spacing w:after="0"/>
        <w:rPr>
          <w:sz w:val="20"/>
          <w:szCs w:val="20"/>
          <w:color w:val="auto"/>
        </w:rPr>
      </w:pPr>
      <w:r>
        <w:rPr>
          <w:rFonts w:ascii="Times New Roman" w:cs="Times New Roman" w:eastAsia="Times New Roman" w:hAnsi="Times New Roman"/>
          <w:sz w:val="18"/>
          <w:szCs w:val="18"/>
          <w:color w:val="auto"/>
        </w:rPr>
        <w:t>THE BANK OF NEW YORK MELLON TRUST</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COMPANY, N.A., as Series 2022-5 Agent</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Mitchell L. Brumwell</w:t>
            </w:r>
          </w:p>
        </w:tc>
      </w:tr>
      <w:tr>
        <w:trPr>
          <w:trHeight w:val="191"/>
        </w:trPr>
        <w:tc>
          <w:tcPr>
            <w:tcW w:w="56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Mitchell L. Brumwell</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to AESOP 2022-5 Indenture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30480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5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1)"/>
      <w:numFmt w:val="lowerLetter"/>
      <w:start w:val="1"/>
    </w:lvl>
  </w:abstractNum>
  <w:abstractNum w:abstractNumId="2">
    <w:nsid w:val="440BADFC"/>
    <w:multiLevelType w:val="hybridMultilevel"/>
    <w:lvl w:ilvl="0">
      <w:lvlJc w:val="left"/>
      <w:lvlText w:val="(%1)"/>
      <w:numFmt w:val="lowerLetter"/>
      <w:start w:val="2"/>
    </w:lvl>
  </w:abstractNum>
  <w:abstractNum w:abstractNumId="3">
    <w:nsid w:val="5072367"/>
    <w:multiLevelType w:val="hybridMultilevel"/>
    <w:lvl w:ilvl="0">
      <w:lvlJc w:val="left"/>
      <w:lvlText w:val="(%1)"/>
      <w:numFmt w:val="decimal"/>
      <w:start w:val="5"/>
    </w:lvl>
  </w:abstractNum>
  <w:abstractNum w:abstractNumId="4">
    <w:nsid w:val="3804823E"/>
    <w:multiLevelType w:val="hybridMultilevel"/>
    <w:lvl w:ilvl="0">
      <w:lvlJc w:val="left"/>
      <w:lvlText w:val="(%1)"/>
      <w:numFmt w:val="lowerRoman"/>
      <w:start w:val="4"/>
    </w:lvl>
  </w:abstractNum>
  <w:abstractNum w:abstractNumId="5">
    <w:nsid w:val="77465F01"/>
    <w:multiLevelType w:val="hybridMultilevel"/>
    <w:lvl w:ilvl="0">
      <w:lvlJc w:val="left"/>
      <w:lvlText w:val="(%1)"/>
      <w:numFmt w:val="lowerRoman"/>
      <w:start w:val="10"/>
    </w:lvl>
  </w:abstractNum>
  <w:abstractNum w:abstractNumId="6">
    <w:nsid w:val="7724C67E"/>
    <w:multiLevelType w:val="hybridMultilevel"/>
    <w:lvl w:ilvl="0">
      <w:lvlJc w:val="left"/>
      <w:lvlText w:val="(%1)"/>
      <w:numFmt w:val="lowerLetter"/>
      <w:start w:val="1"/>
    </w:lvl>
  </w:abstractNum>
  <w:abstractNum w:abstractNumId="7">
    <w:nsid w:val="5C482A97"/>
    <w:multiLevelType w:val="hybridMultilevel"/>
    <w:lvl w:ilvl="0">
      <w:lvlJc w:val="left"/>
      <w:lvlText w:val="(%1)"/>
      <w:numFmt w:val="lowerRoman"/>
      <w:start w:val="10"/>
    </w:lvl>
  </w:abstractNum>
  <w:abstractNum w:abstractNumId="8">
    <w:nsid w:val="2463B9EA"/>
    <w:multiLevelType w:val="hybridMultilevel"/>
    <w:lvl w:ilvl="0">
      <w:lvlJc w:val="left"/>
      <w:lvlText w:val="(%1)"/>
      <w:numFmt w:val="lowerLetter"/>
      <w:start w:val="3"/>
    </w:lvl>
  </w:abstractNum>
  <w:abstractNum w:abstractNumId="9">
    <w:nsid w:val="5E884ADC"/>
    <w:multiLevelType w:val="hybridMultilevel"/>
    <w:lvl w:ilvl="0">
      <w:lvlJc w:val="left"/>
      <w:lvlText w:val="(%1)"/>
      <w:numFmt w:val="lowerLetter"/>
      <w:start w:val="1"/>
    </w:lvl>
  </w:abstractNum>
  <w:abstractNum w:abstractNumId="10">
    <w:nsid w:val="51EAD36B"/>
    <w:multiLevelType w:val="hybridMultilevel"/>
    <w:lvl w:ilvl="0">
      <w:lvlJc w:val="left"/>
      <w:lvlText w:val="(%1)"/>
      <w:numFmt w:val="lowerLetter"/>
      <w:start w:val="1"/>
    </w:lvl>
    <w:lvl w:ilvl="1">
      <w:lvlJc w:val="left"/>
      <w:lvlText w:val="(%2)"/>
      <w:numFmt w:val="lowerLetter"/>
      <w:start w:val="9"/>
    </w:lvl>
  </w:abstractNum>
  <w:abstractNum w:abstractNumId="11">
    <w:nsid w:val="2D517796"/>
    <w:multiLevelType w:val="hybridMultilevel"/>
    <w:lvl w:ilvl="0">
      <w:lvlJc w:val="left"/>
      <w:lvlText w:val="%1"/>
      <w:numFmt w:val="lowerLetter"/>
      <w:start w:val="1"/>
    </w:lvl>
    <w:lvl w:ilvl="1">
      <w:lvlJc w:val="left"/>
      <w:lvlText w:val="(%2)"/>
      <w:numFmt w:val="lowerLetter"/>
      <w:start w:val="35"/>
    </w:lvl>
  </w:abstractNum>
  <w:abstractNum w:abstractNumId="12">
    <w:nsid w:val="580BD78F"/>
    <w:multiLevelType w:val="hybridMultilevel"/>
    <w:lvl w:ilvl="0">
      <w:lvlJc w:val="left"/>
      <w:lvlText w:val="(%1)"/>
      <w:numFmt w:val="lowerLetter"/>
      <w:start w:val="2"/>
    </w:lvl>
    <w:lvl w:ilvl="1">
      <w:lvlJc w:val="left"/>
      <w:lvlText w:val="(%2)"/>
      <w:numFmt w:val="lowerLetter"/>
      <w:start w:val="9"/>
    </w:lvl>
  </w:abstractNum>
  <w:abstractNum w:abstractNumId="13">
    <w:nsid w:val="153EA438"/>
    <w:multiLevelType w:val="hybridMultilevel"/>
    <w:lvl w:ilvl="0">
      <w:lvlJc w:val="left"/>
      <w:lvlText w:val="%1"/>
      <w:numFmt w:val="lowerLetter"/>
      <w:start w:val="1"/>
    </w:lvl>
    <w:lvl w:ilvl="1">
      <w:lvlJc w:val="left"/>
      <w:lvlText w:val="(%2)"/>
      <w:numFmt w:val="lowerLetter"/>
      <w:start w:val="35"/>
    </w:lvl>
  </w:abstractNum>
  <w:abstractNum w:abstractNumId="14">
    <w:nsid w:val="3855585C"/>
    <w:multiLevelType w:val="hybridMultilevel"/>
    <w:lvl w:ilvl="0">
      <w:lvlJc w:val="left"/>
      <w:lvlText w:val="(%1)"/>
      <w:numFmt w:val="lowerLetter"/>
      <w:start w:val="3"/>
    </w:lvl>
    <w:lvl w:ilvl="1">
      <w:lvlJc w:val="left"/>
      <w:lvlText w:val="(%2)"/>
      <w:numFmt w:val="lowerLetter"/>
      <w:start w:val="9"/>
    </w:lvl>
  </w:abstractNum>
  <w:abstractNum w:abstractNumId="15">
    <w:nsid w:val="70A64E2A"/>
    <w:multiLevelType w:val="hybridMultilevel"/>
    <w:lvl w:ilvl="0">
      <w:lvlJc w:val="left"/>
      <w:lvlText w:val="(%1)"/>
      <w:numFmt w:val="lowerRoman"/>
      <w:start w:val="2"/>
    </w:lvl>
  </w:abstractNum>
  <w:abstractNum w:abstractNumId="16">
    <w:nsid w:val="6A2342EC"/>
    <w:multiLevelType w:val="hybridMultilevel"/>
    <w:lvl w:ilvl="0">
      <w:lvlJc w:val="left"/>
      <w:lvlText w:val="(%1)"/>
      <w:numFmt w:val="lowerLetter"/>
      <w:start w:val="4"/>
    </w:lvl>
    <w:lvl w:ilvl="1">
      <w:lvlJc w:val="left"/>
      <w:lvlText w:val="(%2)"/>
      <w:numFmt w:val="lowerLetter"/>
      <w:start w:val="9"/>
    </w:lvl>
  </w:abstractNum>
  <w:abstractNum w:abstractNumId="17">
    <w:nsid w:val="2A487CB0"/>
    <w:multiLevelType w:val="hybridMultilevel"/>
    <w:lvl w:ilvl="0">
      <w:lvlJc w:val="left"/>
      <w:lvlText w:val="%1"/>
      <w:numFmt w:val="lowerLetter"/>
      <w:start w:val="1"/>
    </w:lvl>
    <w:lvl w:ilvl="1">
      <w:lvlJc w:val="left"/>
      <w:lvlText w:val="(%2)"/>
      <w:numFmt w:val="lowerLetter"/>
      <w:start w:val="35"/>
    </w:lvl>
  </w:abstractNum>
  <w:abstractNum w:abstractNumId="18">
    <w:nsid w:val="1D4ED43B"/>
    <w:multiLevelType w:val="hybridMultilevel"/>
    <w:lvl w:ilvl="0">
      <w:lvlJc w:val="left"/>
      <w:lvlText w:val="(%1)"/>
      <w:numFmt w:val="lowerLetter"/>
      <w:start w:val="5"/>
    </w:lvl>
    <w:lvl w:ilvl="1">
      <w:lvlJc w:val="left"/>
      <w:lvlText w:val="%2"/>
      <w:numFmt w:val="lowerLetter"/>
      <w:start w:val="1"/>
    </w:lvl>
  </w:abstractNum>
  <w:abstractNum w:abstractNumId="19">
    <w:nsid w:val="725A06FB"/>
    <w:multiLevelType w:val="hybridMultilevel"/>
    <w:lvl w:ilvl="0">
      <w:lvlJc w:val="left"/>
      <w:lvlText w:val="(%1)"/>
      <w:numFmt w:val="lowerLetter"/>
      <w:start w:val="6"/>
    </w:lvl>
    <w:lvl w:ilvl="1">
      <w:lvlJc w:val="left"/>
      <w:lvlText w:val="(%2)"/>
      <w:numFmt w:val="lowerLetter"/>
      <w:start w:val="9"/>
    </w:lvl>
  </w:abstractNum>
  <w:abstractNum w:abstractNumId="20">
    <w:nsid w:val="2CD89A32"/>
    <w:multiLevelType w:val="hybridMultilevel"/>
    <w:lvl w:ilvl="0">
      <w:lvlJc w:val="left"/>
      <w:lvlText w:val="(%1)"/>
      <w:numFmt w:val="lowerRoman"/>
      <w:start w:val="2"/>
    </w:lvl>
  </w:abstractNum>
  <w:abstractNum w:abstractNumId="21">
    <w:nsid w:val="57E4CCAF"/>
    <w:multiLevelType w:val="hybridMultilevel"/>
    <w:lvl w:ilvl="0">
      <w:lvlJc w:val="left"/>
      <w:lvlText w:val="(%1)"/>
      <w:numFmt w:val="lowerLetter"/>
      <w:start w:val="1"/>
    </w:lvl>
  </w:abstractNum>
  <w:abstractNum w:abstractNumId="22">
    <w:nsid w:val="7A6D8D3C"/>
    <w:multiLevelType w:val="hybridMultilevel"/>
    <w:lvl w:ilvl="0">
      <w:lvlJc w:val="left"/>
      <w:lvlText w:val="%1"/>
      <w:numFmt w:val="lowerRoman"/>
      <w:start w:val="1"/>
    </w:lvl>
    <w:lvl w:ilvl="1">
      <w:lvlJc w:val="left"/>
      <w:lvlText w:val="(%2)"/>
      <w:numFmt w:val="lowerLetter"/>
      <w:start w:val="2"/>
    </w:lvl>
  </w:abstractNum>
  <w:abstractNum w:abstractNumId="23">
    <w:nsid w:val="4B588F54"/>
    <w:multiLevelType w:val="hybridMultilevel"/>
    <w:lvl w:ilvl="0">
      <w:lvlJc w:val="left"/>
      <w:lvlText w:val="(%1)"/>
      <w:numFmt w:val="lowerRoman"/>
      <w:start w:val="6"/>
    </w:lvl>
    <w:lvl w:ilvl="1">
      <w:lvlJc w:val="left"/>
      <w:lvlText w:val="(%2)"/>
      <w:numFmt w:val="lowerLetter"/>
      <w:start w:val="4"/>
    </w:lvl>
  </w:abstractNum>
  <w:abstractNum w:abstractNumId="24">
    <w:nsid w:val="542289E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25">
    <w:nsid w:val="6DE91B18"/>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26">
    <w:nsid w:val="38437FDB"/>
    <w:multiLevelType w:val="hybridMultilevel"/>
    <w:lvl w:ilvl="0">
      <w:lvlJc w:val="left"/>
      <w:lvlText w:val="(%1)"/>
      <w:numFmt w:val="lowerLetter"/>
      <w:start w:val="7"/>
    </w:lvl>
    <w:lvl w:ilvl="1">
      <w:lvlJc w:val="left"/>
      <w:lvlText w:val="(%2)"/>
      <w:numFmt w:val="lowerRoman"/>
      <w:start w:val="1"/>
    </w:lvl>
  </w:abstractNum>
  <w:abstractNum w:abstractNumId="27">
    <w:nsid w:val="7644A45C"/>
    <w:multiLevelType w:val="hybridMultilevel"/>
    <w:lvl w:ilvl="0">
      <w:lvlJc w:val="left"/>
      <w:lvlText w:val="(%1)"/>
      <w:numFmt w:val="lowerRoman"/>
      <w:start w:val="1"/>
    </w:lvl>
  </w:abstractNum>
  <w:abstractNum w:abstractNumId="28">
    <w:nsid w:val="32FFF902"/>
    <w:multiLevelType w:val="hybridMultilevel"/>
    <w:lvl w:ilvl="0">
      <w:lvlJc w:val="left"/>
      <w:lvlText w:val="(%1)"/>
      <w:numFmt w:val="lowerRoman"/>
      <w:start w:val="3"/>
    </w:lvl>
  </w:abstractNum>
  <w:abstractNum w:abstractNumId="29">
    <w:nsid w:val="684A481A"/>
    <w:multiLevelType w:val="hybridMultilevel"/>
    <w:lvl w:ilvl="0">
      <w:lvlJc w:val="left"/>
      <w:lvlText w:val="(%1)"/>
      <w:numFmt w:val="lowerRoman"/>
      <w:start w:val="4"/>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3"/>
    </w:lvl>
    <w:lvl w:ilvl="1">
      <w:lvlJc w:val="left"/>
      <w:lvlText w:val="(%2)"/>
      <w:numFmt w:val="lowerRoman"/>
      <w:start w:val="1"/>
    </w:lvl>
  </w:abstractNum>
  <w:abstractNum w:abstractNumId="32">
    <w:nsid w:val="3DC240F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33">
    <w:nsid w:val="1BA026FA"/>
    <w:multiLevelType w:val="hybridMultilevel"/>
    <w:lvl w:ilvl="0">
      <w:lvlJc w:val="left"/>
      <w:lvlText w:val="(%1)"/>
      <w:numFmt w:val="lowerLetter"/>
      <w:start w:val="24"/>
    </w:lvl>
    <w:lvl w:ilvl="1">
      <w:lvlJc w:val="left"/>
      <w:lvlText w:val="(%2)"/>
      <w:numFmt w:val="lowerLetter"/>
      <w:start w:val="3"/>
    </w:lvl>
    <w:lvl w:ilvl="2">
      <w:lvlJc w:val="left"/>
      <w:lvlText w:val="(%3)"/>
      <w:numFmt w:val="lowerLetter"/>
      <w:start w:val="61"/>
    </w:lvl>
  </w:abstractNum>
  <w:abstractNum w:abstractNumId="34">
    <w:nsid w:val="79A1DE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5">
    <w:nsid w:val="75C6C33A"/>
    <w:multiLevelType w:val="hybridMultilevel"/>
    <w:lvl w:ilvl="0">
      <w:lvlJc w:val="left"/>
      <w:lvlText w:val="(%1)"/>
      <w:numFmt w:val="lowerRoman"/>
      <w:start w:val="2"/>
    </w:lvl>
  </w:abstractNum>
  <w:abstractNum w:abstractNumId="36">
    <w:nsid w:val="12E685FB"/>
    <w:multiLevelType w:val="hybridMultilevel"/>
    <w:lvl w:ilvl="0">
      <w:lvlJc w:val="left"/>
      <w:lvlText w:val="(%1)"/>
      <w:numFmt w:val="lowerLetter"/>
      <w:start w:val="5"/>
    </w:lvl>
    <w:lvl w:ilvl="1">
      <w:lvlJc w:val="left"/>
      <w:lvlText w:val="(%2)"/>
      <w:numFmt w:val="lowerRoman"/>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1"/>
    </w:lvl>
  </w:abstractNum>
  <w:abstractNum w:abstractNumId="39">
    <w:nsid w:val="374A3FE6"/>
    <w:multiLevelType w:val="hybridMultilevel"/>
    <w:lvl w:ilvl="0">
      <w:lvlJc w:val="left"/>
      <w:lvlText w:val="(%1)"/>
      <w:numFmt w:val="lowerLetter"/>
      <w:start w:val="3"/>
    </w:lvl>
  </w:abstractNum>
  <w:abstractNum w:abstractNumId="40">
    <w:nsid w:val="4F4EF005"/>
    <w:multiLevelType w:val="hybridMultilevel"/>
    <w:lvl w:ilvl="0">
      <w:lvlJc w:val="left"/>
      <w:lvlText w:val="(%1)"/>
      <w:numFmt w:val="lowerLetter"/>
      <w:start w:val="5"/>
    </w:lvl>
  </w:abstractNum>
  <w:abstractNum w:abstractNumId="41">
    <w:nsid w:val="23F9C13C"/>
    <w:multiLevelType w:val="hybridMultilevel"/>
    <w:lvl w:ilvl="0">
      <w:lvlJc w:val="left"/>
      <w:lvlText w:val="(%1)"/>
      <w:numFmt w:val="lowerLetter"/>
      <w:start w:val="1"/>
    </w:lvl>
  </w:abstractNum>
  <w:abstractNum w:abstractNumId="42">
    <w:nsid w:val="649BB77C"/>
    <w:multiLevelType w:val="hybridMultilevel"/>
    <w:lvl w:ilvl="0">
      <w:lvlJc w:val="left"/>
      <w:lvlText w:val="(%1)"/>
      <w:numFmt w:val="lowerLetter"/>
      <w:start w:val="2"/>
    </w:lvl>
  </w:abstractNum>
  <w:abstractNum w:abstractNumId="43">
    <w:nsid w:val="275AC794"/>
    <w:multiLevelType w:val="hybridMultilevel"/>
    <w:lvl w:ilvl="0">
      <w:lvlJc w:val="left"/>
      <w:lvlText w:val="(%1)"/>
      <w:numFmt w:val="upperLetter"/>
      <w:start w:val="2"/>
    </w:lvl>
  </w:abstractNum>
  <w:abstractNum w:abstractNumId="44">
    <w:nsid w:val="39386575"/>
    <w:multiLevelType w:val="hybridMultilevel"/>
    <w:lvl w:ilvl="0">
      <w:lvlJc w:val="left"/>
      <w:lvlText w:val="%1"/>
      <w:numFmt w:val="lowerLetter"/>
      <w:start w:val="1"/>
    </w:lvl>
    <w:lvl w:ilvl="1">
      <w:lvlJc w:val="left"/>
      <w:lvlText w:val="(%2)"/>
      <w:numFmt w:val="lowerLetter"/>
      <w:start w:val="3"/>
    </w:lvl>
  </w:abstractNum>
  <w:abstractNum w:abstractNumId="45">
    <w:nsid w:val="1CF10FD8"/>
    <w:multiLevelType w:val="hybridMultilevel"/>
    <w:lvl w:ilvl="0">
      <w:lvlJc w:val="left"/>
      <w:lvlText w:val="(%1)"/>
      <w:numFmt w:val="lowerLetter"/>
      <w:start w:val="9"/>
    </w:lvl>
    <w:lvl w:ilvl="1">
      <w:lvlJc w:val="left"/>
      <w:lvlText w:val="%2"/>
      <w:numFmt w:val="lowerLetter"/>
      <w:start w:val="1"/>
    </w:lvl>
  </w:abstractNum>
  <w:abstractNum w:abstractNumId="46">
    <w:nsid w:val="180115BE"/>
    <w:multiLevelType w:val="hybridMultilevel"/>
    <w:lvl w:ilvl="0">
      <w:lvlJc w:val="left"/>
      <w:lvlText w:val="%1"/>
      <w:numFmt w:val="lowerLetter"/>
      <w:start w:val="1"/>
    </w:lvl>
    <w:lvl w:ilvl="1">
      <w:lvlJc w:val="left"/>
      <w:lvlText w:val="(%2)"/>
      <w:numFmt w:val="lowerLetter"/>
      <w:start w:val="4"/>
    </w:lvl>
  </w:abstractNum>
  <w:abstractNum w:abstractNumId="47">
    <w:nsid w:val="235BA861"/>
    <w:multiLevelType w:val="hybridMultilevel"/>
    <w:lvl w:ilvl="0">
      <w:lvlJc w:val="left"/>
      <w:lvlText w:val="(%1)"/>
      <w:numFmt w:val="lowerLetter"/>
      <w:start w:val="9"/>
    </w:lvl>
    <w:lvl w:ilvl="1">
      <w:lvlJc w:val="left"/>
      <w:lvlText w:val="(%2)"/>
      <w:numFmt w:val="lowerLetter"/>
      <w:start w:val="5"/>
    </w:lvl>
  </w:abstractNum>
  <w:abstractNum w:abstractNumId="48">
    <w:nsid w:val="47398C89"/>
    <w:multiLevelType w:val="hybridMultilevel"/>
    <w:lvl w:ilvl="0">
      <w:lvlJc w:val="left"/>
      <w:lvlText w:val="(%1)"/>
      <w:numFmt w:val="lowerLetter"/>
      <w:start w:val="7"/>
    </w:lvl>
  </w:abstractNum>
  <w:abstractNum w:abstractNumId="49">
    <w:nsid w:val="354FE9F9"/>
    <w:multiLevelType w:val="hybridMultilevel"/>
    <w:lvl w:ilvl="0">
      <w:lvlJc w:val="left"/>
      <w:lvlText w:val="(%1)"/>
      <w:numFmt w:val="lowerLetter"/>
      <w:start w:val="1"/>
    </w:lvl>
  </w:abstractNum>
  <w:abstractNum w:abstractNumId="50">
    <w:nsid w:val="15B5AF5C"/>
    <w:multiLevelType w:val="hybridMultilevel"/>
    <w:lvl w:ilvl="0">
      <w:lvlJc w:val="left"/>
      <w:lvlText w:val="%1"/>
      <w:numFmt w:val="decimal"/>
      <w:start w:val="1"/>
    </w:lvl>
    <w:lvl w:ilvl="1">
      <w:lvlJc w:val="left"/>
      <w:lvlText w:val="(%2)"/>
      <w:numFmt w:val="lowerLetter"/>
      <w:start w:val="3"/>
    </w:lvl>
  </w:abstractNum>
  <w:abstractNum w:abstractNumId="51">
    <w:nsid w:val="741226BB"/>
    <w:multiLevelType w:val="hybridMultilevel"/>
    <w:lvl w:ilvl="0">
      <w:lvlJc w:val="left"/>
      <w:lvlText w:val="(%1)"/>
      <w:numFmt w:val="decimal"/>
      <w:start w:val="14"/>
    </w:lvl>
    <w:lvl w:ilvl="1">
      <w:lvlJc w:val="left"/>
      <w:lvlText w:val="%2"/>
      <w:numFmt w:val="lowerLetter"/>
      <w:start w:val="1"/>
    </w:lvl>
  </w:abstractNum>
  <w:abstractNum w:abstractNumId="52">
    <w:nsid w:val="D34B6A8"/>
    <w:multiLevelType w:val="hybridMultilevel"/>
    <w:lvl w:ilvl="0">
      <w:lvlJc w:val="left"/>
      <w:lvlText w:val="(%1)"/>
      <w:numFmt w:val="lowerRoman"/>
      <w:start w:val="1"/>
    </w:lvl>
  </w:abstractNum>
  <w:abstractNum w:abstractNumId="53">
    <w:nsid w:val="10233C99"/>
    <w:multiLevelType w:val="hybridMultilevel"/>
    <w:lvl w:ilvl="0">
      <w:lvlJc w:val="left"/>
      <w:lvlText w:val="(%1)"/>
      <w:numFmt w:val="lowerRoman"/>
      <w:start w:val="3"/>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3"/>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7"/>
    </w:lvl>
  </w:abstractNum>
  <w:abstractNum w:abstractNumId="58">
    <w:nsid w:val="579BE4F1"/>
    <w:multiLevelType w:val="hybridMultilevel"/>
    <w:lvl w:ilvl="0">
      <w:lvlJc w:val="left"/>
      <w:lvlText w:val="(%1)"/>
      <w:numFmt w:val="lowerLetter"/>
      <w:start w:val="1"/>
    </w:lvl>
  </w:abstractNum>
  <w:abstractNum w:abstractNumId="59">
    <w:nsid w:val="310C50B3"/>
    <w:multiLevelType w:val="hybridMultilevel"/>
    <w:lvl w:ilvl="0">
      <w:lvlJc w:val="left"/>
      <w:lvlText w:val="%1"/>
      <w:numFmt w:val="lowerLetter"/>
      <w:start w:val="1"/>
    </w:lvl>
    <w:lvl w:ilvl="1">
      <w:lvlJc w:val="left"/>
      <w:lvlText w:val="(%2)"/>
      <w:numFmt w:val="lowerLetter"/>
      <w:start w:val="1"/>
    </w:lvl>
  </w:abstractNum>
  <w:abstractNum w:abstractNumId="60">
    <w:nsid w:val="5FF87E05"/>
    <w:multiLevelType w:val="hybridMultilevel"/>
    <w:lvl w:ilvl="0">
      <w:lvlJc w:val="left"/>
      <w:lvlText w:val="(%1)"/>
      <w:numFmt w:val="lowerLetter"/>
      <w:start w:val="9"/>
    </w:lvl>
    <w:lvl w:ilvl="1">
      <w:lvlJc w:val="left"/>
      <w:lvlText w:val="%2"/>
      <w:numFmt w:val="lowerLetter"/>
      <w:start w:val="1"/>
    </w:lvl>
  </w:abstractNum>
  <w:abstractNum w:abstractNumId="61">
    <w:nsid w:val="2F305DEF"/>
    <w:multiLevelType w:val="hybridMultilevel"/>
    <w:lvl w:ilvl="0">
      <w:lvlJc w:val="left"/>
      <w:lvlText w:val="(%1)"/>
      <w:numFmt w:val="lowerLetter"/>
      <w:start w:val="6"/>
    </w:lvl>
    <w:lvl w:ilvl="1">
      <w:lvlJc w:val="left"/>
      <w:lvlText w:val="(%2)"/>
      <w:numFmt w:val="lowerRoman"/>
      <w:start w:val="1"/>
    </w:lvl>
  </w:abstractNum>
  <w:abstractNum w:abstractNumId="62">
    <w:nsid w:val="25A70BF7"/>
    <w:multiLevelType w:val="hybridMultilevel"/>
    <w:lvl w:ilvl="0">
      <w:lvlJc w:val="left"/>
      <w:lvlText w:val="(%1)"/>
      <w:numFmt w:val="lowerRoman"/>
      <w:start w:val="3"/>
    </w:lvl>
  </w:abstractNum>
  <w:abstractNum w:abstractNumId="63">
    <w:nsid w:val="1DBABF00"/>
    <w:multiLevelType w:val="hybridMultilevel"/>
    <w:lvl w:ilvl="0">
      <w:lvlJc w:val="left"/>
      <w:lvlText w:val="%1"/>
      <w:numFmt w:val="upperLetter"/>
      <w:start w:val="1"/>
    </w:lvl>
    <w:lvl w:ilvl="1">
      <w:lvlJc w:val="left"/>
      <w:lvlText w:val="(%2)"/>
      <w:numFmt w:val="lowerLetter"/>
      <w:start w:val="1"/>
    </w:lvl>
  </w:abstractNum>
  <w:abstractNum w:abstractNumId="64">
    <w:nsid w:val="4AD084E9"/>
    <w:multiLevelType w:val="hybridMultilevel"/>
    <w:lvl w:ilvl="0">
      <w:lvlJc w:val="left"/>
      <w:lvlText w:val="(%1)"/>
      <w:numFmt w:val="upperLetter"/>
      <w:start w:val="2"/>
    </w:lvl>
    <w:lvl w:ilvl="1">
      <w:lvlJc w:val="left"/>
      <w:lvlText w:val="%2"/>
      <w:numFmt w:val="lowerLetter"/>
      <w:start w:val="1"/>
    </w:lvl>
  </w:abstractNum>
  <w:abstractNum w:abstractNumId="65">
    <w:nsid w:val="1F48EAA1"/>
    <w:multiLevelType w:val="hybridMultilevel"/>
    <w:lvl w:ilvl="0">
      <w:lvlJc w:val="left"/>
      <w:lvlText w:val="(%1)"/>
      <w:numFmt w:val="lowerLetter"/>
      <w:start w:val="2"/>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2022-12-02T15:45:27Z</dcterms:created>
  <dcterms:modified xsi:type="dcterms:W3CDTF">2022-12-02T15:45:27Z</dcterms:modified>
</cp:coreProperties>
</file>