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42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42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Hees Bernardo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 SYLVAN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AVIS BUDGET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CAR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80" w:orient="portrait"/>
          <w:cols w:equalWidth="0" w:num="3">
            <w:col w:w="3200" w:space="720"/>
            <w:col w:w="3320" w:space="495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6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7,303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190.2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498,312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5,250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189.24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493,062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7,447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188.11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485,615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192.24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483,864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8,231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191.53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475,633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20,018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190.38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455,615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 NQ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$189.54 to $190.41.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held by the BHJH Master Trust LLC. By virtue of his position as chief investment adviser of BHJH Master Trust LLC, Bernardo Hees may be deemed to be a beneficial owner of the securities listed.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$188.65 to $189.46.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$187.53 to $188.50.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$192.02 to $192.62.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$191.01 to $191.98.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$190 to $190.95.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Jean M. Sera,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Bernardo Hees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80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2354" TargetMode="External"/><Relationship Id="rId13" Type="http://schemas.openxmlformats.org/officeDocument/2006/relationships/hyperlink" Target="http://www.sec.gov/cgi-bin/browse-edgar?action=getcompany&amp;CIK=0000723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2022-12-15T17:03:16Z</dcterms:created>
  <dcterms:modified xsi:type="dcterms:W3CDTF">2022-12-15T17:03:16Z</dcterms:modified>
</cp:coreProperties>
</file>