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190" w:after="283"/>
        <w:ind w:left="0" w:right="0" w:hanging="0"/>
        <w:jc w:val="center"/>
        <w:rPr>
          <w:rFonts w:ascii="Arial;Helvetica;sans-serif" w:hAnsi="Arial;Helvetica;sans-serif"/>
          <w:b/>
          <w:color w:val="000000"/>
          <w:sz w:val="28"/>
        </w:rPr>
      </w:pPr>
      <w:bookmarkStart w:id="0" w:name="ny20022766x1_def14a_100-regcov_pg1"/>
      <w:bookmarkStart w:id="1" w:name="ny20022766x2_defa14a.htm"/>
      <w:bookmarkStart w:id="2" w:name="ksny20022766x2_defa14a"/>
      <w:bookmarkEnd w:id="0"/>
      <w:bookmarkEnd w:id="1"/>
      <w:bookmarkEnd w:id="2"/>
      <w:r>
        <w:rPr>
          <w:rFonts w:ascii="Arial;Helvetica;sans-serif" w:hAnsi="Arial;Helvetica;sans-serif"/>
          <w:b/>
          <w:color w:val="000000"/>
          <w:sz w:val="28"/>
        </w:rPr>
        <w:t>UNITED STATES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8"/>
        </w:rPr>
      </w:pPr>
      <w:r>
        <w:rPr>
          <w:rFonts w:ascii="Arial;Helvetica;sans-serif" w:hAnsi="Arial;Helvetica;sans-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4"/>
        </w:rPr>
      </w:pPr>
      <w:r>
        <w:rPr>
          <w:rFonts w:ascii="Arial;Helvetica;sans-serif" w:hAnsi="Arial;Helvetica;sans-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before="210" w:after="283"/>
        <w:jc w:val="center"/>
        <w:rPr>
          <w:rFonts w:ascii="Arial;Helvetica;sans-serif" w:hAnsi="Arial;Helvetica;sans-serif"/>
          <w:b/>
          <w:color w:val="000000"/>
          <w:sz w:val="32"/>
        </w:rPr>
      </w:pPr>
      <w:r>
        <w:rPr>
          <w:rFonts w:ascii="Arial;Helvetica;sans-serif" w:hAnsi="Arial;Helvetica;sans-serif"/>
          <w:b/>
          <w:color w:val="000000"/>
          <w:sz w:val="32"/>
        </w:rPr>
        <w:t xml:space="preserve">SCHEDULE 14A </w:t>
      </w:r>
    </w:p>
    <w:p>
      <w:pPr>
        <w:pStyle w:val="TextBody"/>
        <w:bidi w:val="0"/>
        <w:spacing w:before="130" w:after="283"/>
        <w:jc w:val="center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>Proxy Statement Pursuant to Section 14(a) of the Securities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>Exchange Act of 1934 (Amendment No. )</w:t>
      </w:r>
    </w:p>
    <w:p>
      <w:pPr>
        <w:pStyle w:val="TextBody"/>
        <w:bidi w:val="0"/>
        <w:spacing w:before="17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Filed by the Registrant ☒ </w:t>
      </w:r>
    </w:p>
    <w:p>
      <w:pPr>
        <w:pStyle w:val="TextBody"/>
        <w:bidi w:val="0"/>
        <w:spacing w:before="17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Filed by a Party other than the Registrant  ☐ </w:t>
      </w:r>
    </w:p>
    <w:p>
      <w:pPr>
        <w:pStyle w:val="TextBody"/>
        <w:bidi w:val="0"/>
        <w:spacing w:before="17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>Check the appropriate box:</w:t>
      </w:r>
    </w:p>
    <w:tbl>
      <w:tblPr>
        <w:tblW w:w="7811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0"/>
        <w:gridCol w:w="23"/>
        <w:gridCol w:w="23"/>
        <w:gridCol w:w="7415"/>
      </w:tblGrid>
      <w:tr>
        <w:trPr/>
        <w:tc>
          <w:tcPr>
            <w:tcW w:w="3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74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 ☐ 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74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b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b/>
                <w:color w:val="000000"/>
                <w:sz w:val="20"/>
              </w:rPr>
              <w:t xml:space="preserve">Confidential, for Use of the Commission Only (as permitted by Rule 14a-6(e)(2)) </w:t>
            </w:r>
          </w:p>
        </w:tc>
      </w:tr>
      <w:tr>
        <w:trPr/>
        <w:tc>
          <w:tcPr>
            <w:tcW w:w="3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74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 ☒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74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74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Soliciting Material Pursuant to §240.14a-12</w:t>
            </w:r>
          </w:p>
        </w:tc>
      </w:tr>
    </w:tbl>
    <w:tbl>
      <w:tblPr>
        <w:tblW w:w="6290" w:type="dxa"/>
        <w:jc w:val="left"/>
        <w:tblInd w:w="0" w:type="dxa"/>
        <w:tblLayout w:type="fixed"/>
        <w:tblCellMar>
          <w:top w:w="0" w:type="dxa"/>
          <w:left w:w="0" w:type="dxa"/>
          <w:bottom w:w="85" w:type="dxa"/>
          <w:right w:w="0" w:type="dxa"/>
        </w:tblCellMar>
      </w:tblPr>
      <w:tblGrid>
        <w:gridCol w:w="6290"/>
      </w:tblGrid>
      <w:tr>
        <w:trPr/>
        <w:tc>
          <w:tcPr>
            <w:tcW w:w="6290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color w:val="000000"/>
                <w:sz w:val="36"/>
              </w:rPr>
            </w:pPr>
            <w:r>
              <w:rPr>
                <w:rFonts w:ascii="Arial;Helvetica;sans-serif" w:hAnsi="Arial;Helvetica;sans-serif"/>
                <w:b/>
                <w:color w:val="000000"/>
                <w:sz w:val="36"/>
              </w:rPr>
              <w:t xml:space="preserve">Avis Budget Group, Inc. </w:t>
            </w:r>
          </w:p>
        </w:tc>
      </w:tr>
      <w:tr>
        <w:trPr/>
        <w:tc>
          <w:tcPr>
            <w:tcW w:w="629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(Name of Registrant as Specified In Its Charter)</w:t>
            </w:r>
          </w:p>
        </w:tc>
      </w:tr>
      <w:tr>
        <w:trPr/>
        <w:tc>
          <w:tcPr>
            <w:tcW w:w="629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6290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629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(Name of Person(s) Filing Proxy Statement, if other than the Registrant)</w:t>
            </w:r>
          </w:p>
        </w:tc>
      </w:tr>
    </w:tbl>
    <w:p>
      <w:pPr>
        <w:pStyle w:val="TextBody"/>
        <w:bidi w:val="0"/>
        <w:spacing w:before="13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Payment of Filing Fee (Check the appropriate box): </w:t>
      </w:r>
    </w:p>
    <w:tbl>
      <w:tblPr>
        <w:tblW w:w="9146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23"/>
        <w:gridCol w:w="23"/>
        <w:gridCol w:w="8810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88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No fee required. 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88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Fee paid previously with preliminary materials. 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88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Fee computed on table in exhibit required by Item 25(b) per Exchange Act Rules 14a-6(i)(1) and 0-11.</w:t>
            </w:r>
          </w:p>
        </w:tc>
      </w:tr>
    </w:tbl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240" w:after="283"/>
        <w:jc w:val="center"/>
        <w:rPr/>
      </w:pPr>
      <w:r>
        <w:rPr/>
      </w:r>
    </w:p>
    <w:p>
      <w:pPr>
        <w:pStyle w:val="TextBody"/>
        <w:bidi w:val="0"/>
        <w:spacing w:before="240" w:after="283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620000" cy="99060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99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TextBody"/>
        <w:bidi w:val="0"/>
        <w:spacing w:before="240" w:after="283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240" w:after="283"/>
        <w:jc w:val="center"/>
        <w:rPr/>
      </w:pPr>
      <w:r>
        <w:rPr/>
      </w:r>
    </w:p>
    <w:p>
      <w:pPr>
        <w:pStyle w:val="TextBody"/>
        <w:bidi w:val="0"/>
        <w:spacing w:before="240" w:after="283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620000" cy="85248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852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TextBody"/>
        <w:bidi w:val="0"/>
        <w:spacing w:before="240" w:after="283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4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136</Words>
  <Characters>735</Characters>
  <CharactersWithSpaces>878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